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C9" w:rsidRPr="003B12C9" w:rsidRDefault="003B12C9" w:rsidP="003B12C9">
      <w:pPr>
        <w:pStyle w:val="a3"/>
        <w:jc w:val="center"/>
        <w:rPr>
          <w:b/>
        </w:rPr>
      </w:pPr>
      <w:r w:rsidRPr="003B12C9">
        <w:rPr>
          <w:b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3B12C9" w:rsidRPr="003B12C9" w:rsidRDefault="003B12C9" w:rsidP="003B12C9">
      <w:pPr>
        <w:pStyle w:val="a3"/>
        <w:jc w:val="center"/>
        <w:rPr>
          <w:b/>
        </w:rPr>
      </w:pPr>
      <w:r w:rsidRPr="003B12C9">
        <w:rPr>
          <w:b/>
        </w:rPr>
        <w:t>Санитарно-эпидемиологические правила и нормативы СанПиН 2.4.1.3049-13</w:t>
      </w:r>
    </w:p>
    <w:p w:rsidR="003B12C9" w:rsidRPr="003B12C9" w:rsidRDefault="003B12C9" w:rsidP="003B12C9">
      <w:pPr>
        <w:pStyle w:val="a3"/>
        <w:jc w:val="center"/>
        <w:rPr>
          <w:b/>
        </w:rPr>
      </w:pPr>
      <w:r w:rsidRPr="003B12C9">
        <w:rPr>
          <w:b/>
        </w:rPr>
        <w:t>I. Общие положения и область применения</w:t>
      </w:r>
    </w:p>
    <w:p w:rsidR="003B12C9" w:rsidRDefault="003B12C9" w:rsidP="003B12C9">
      <w:pPr>
        <w:pStyle w:val="a3"/>
      </w:pPr>
      <w:r>
        <w:tab/>
      </w:r>
    </w:p>
    <w:p w:rsidR="003B12C9" w:rsidRDefault="003B12C9" w:rsidP="003B12C9">
      <w:pPr>
        <w:pStyle w:val="a3"/>
      </w:pPr>
      <w: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условиям размещения дошкольных образовательных организаций,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оборудованию и содержанию территории,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помещениям, их оборудованию и содержанию,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естественному и искусственному освещению помещений,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отоплению и вентиляции,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водоснабжению и канализации,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организации питания,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приему детей в дошкольные образовательные организации,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организации режима дня,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организации физического воспитания,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личной гигиене персонала.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Наряду с обязательными для исполнения требованиями, санитарные правила содержат рекомендации</w:t>
      </w:r>
      <w:proofErr w:type="gramStart"/>
      <w:r>
        <w:t>1</w:t>
      </w:r>
      <w:proofErr w:type="gramEnd"/>
      <w:r>
        <w:t xml:space="preserve">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 xml:space="preserve">1.4. </w:t>
      </w:r>
      <w:proofErr w:type="gramStart"/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proofErr w:type="gramStart"/>
      <w:r>
        <w:t>2</w:t>
      </w:r>
      <w:proofErr w:type="gramEnd"/>
      <w:r>
        <w:t>].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1.9. </w:t>
      </w:r>
      <w:proofErr w:type="gramStart"/>
      <w: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детей с тяжелыми нарушениями речи - 6 и 10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детей с фонетико-фонематическими нарушениями речи в возрасте старше 3 лет - 12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глухих детей - 6 детей для обеих возрастных групп;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слабослышащих детей - 6 и 8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слепых детей - 6 детей для обеих возрастных групп;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- для слабовидящих детей, для детей с </w:t>
      </w:r>
      <w:proofErr w:type="spellStart"/>
      <w:r>
        <w:t>амблиопией</w:t>
      </w:r>
      <w:proofErr w:type="spellEnd"/>
      <w:r>
        <w:t>, косоглазием - 6 и 10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детей с нарушениями опорно-двигательного аппарата - 6 и 8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детей с задержкой психического развития - 6 и 10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детей с умственной отсталостью легкой степени - 6 и 10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детей с умственной отсталостью умеренной, тяжелой в возрасте старше 3 лет - 8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детей с аутизмом только в возрасте старше 3 лет - 5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Рекомендуемое количество детей в группах комбинированной направленности: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а) до 3 лет - не более 10 детей, в том числе не более 3 детей с ограниченными возможностями здоровья;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б) старше 3 лет: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 xml:space="preserve">- не более 15 детей, в том числе не более 4 слабовидящих и (или) детей с </w:t>
      </w:r>
      <w:proofErr w:type="spellStart"/>
      <w:r>
        <w:t>амблиопией</w:t>
      </w:r>
      <w:proofErr w:type="spellEnd"/>
      <w: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не более 17 детей, в том числе не более 5 детей с задержкой психического развития.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II. Требования к размещению дошкольных образовательных организаций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2.2. В районах Крайнего Севера обеспечивается </w:t>
      </w:r>
      <w:proofErr w:type="spellStart"/>
      <w:r>
        <w:t>ветро</w:t>
      </w:r>
      <w:proofErr w:type="spellEnd"/>
      <w:r>
        <w:t>- и снегозащита территорий дошкольных образовательных организаций.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III. Требования к оборудованию и содержанию территорий дошкольных образовательных организаций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3.5. На территории дошкольной образовательной организации выделяются игровая и хозяйственная зоны.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3.6. </w:t>
      </w:r>
      <w:proofErr w:type="gramStart"/>
      <w: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 лет) и не менее 9,0 кв. м на 1 ребенка дошкольного возраста (от 3 до 7 лет)) и физкультурную площадку (одну или несколько).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>
        <w:t>беспыльным</w:t>
      </w:r>
      <w:proofErr w:type="spellEnd"/>
      <w:r>
        <w:t>, либо выполненным из материалов, не оказывающих вредного воздействия на человека.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 xml:space="preserve">3.10.2. Рекомендуется в IA, IB, </w:t>
      </w:r>
      <w:proofErr w:type="gramStart"/>
      <w:r>
        <w:t>I</w:t>
      </w:r>
      <w:proofErr w:type="gramEnd"/>
      <w:r>
        <w:t>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3.12. Игровые и физкультурные площадки для детей оборудуются с учетом их </w:t>
      </w:r>
      <w:proofErr w:type="spellStart"/>
      <w:r>
        <w:t>росто</w:t>
      </w:r>
      <w:proofErr w:type="spellEnd"/>
      <w:r>
        <w:t>-возрастных особенностей.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3.17. На территории хозяйственной зоны возможно размещение овощехранилища.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сухой и жаркой погоде полив территории рекомендуется проводить не менее 2 раз в день.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IV. Требования к зданию, помещениям, оборудованию и их содержанию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gramStart"/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4.2. Вместимость дошкольных образовательных организаций определяется заданием на проектирование.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4.3. Здание дошкольной образовательной организации должно иметь этажность не выше трех.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Групповые ячейки для детей до 3 лет располагаются на 1-м этаже.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>
        <w:t>постирочная</w:t>
      </w:r>
      <w:proofErr w:type="spellEnd"/>
      <w:r>
        <w:t>); служебно-бытового назначения для персонала.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>
        <w:t xml:space="preserve"> Б</w:t>
      </w:r>
      <w:proofErr w:type="gramEnd"/>
      <w:r>
        <w:t xml:space="preserve"> климатическом подрайоне.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</w:t>
      </w:r>
      <w:r>
        <w:lastRenderedPageBreak/>
        <w:t>дошкольного возраста - не более чем на 4 группы, независимо от их расположения в здании.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Допускается использовать </w:t>
      </w:r>
      <w:proofErr w:type="gramStart"/>
      <w:r>
        <w:t>групповую</w:t>
      </w:r>
      <w:proofErr w:type="gramEnd"/>
      <w:r>
        <w:t xml:space="preserve"> для организации сна с использованием выдвижных кроватей или раскладных кроватей с жестким ложем.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</w:t>
      </w:r>
      <w:proofErr w:type="gramStart"/>
      <w:r>
        <w:t>,</w:t>
      </w:r>
      <w:proofErr w:type="gramEnd"/>
      <w:r>
        <w:t xml:space="preserve"> чем за 30 минут до сна детей, при постоянном проветривании в течение 30 минут.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4.14. </w:t>
      </w:r>
      <w:proofErr w:type="gramStart"/>
      <w: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</w:t>
      </w:r>
      <w:proofErr w:type="spellStart"/>
      <w:r>
        <w:t>с.ш</w:t>
      </w:r>
      <w:proofErr w:type="spellEnd"/>
      <w:r>
        <w:t xml:space="preserve">. и на азимуты 91 - 230 градусов для районов южнее 45 градусов </w:t>
      </w:r>
      <w:proofErr w:type="spellStart"/>
      <w:r>
        <w:t>с.ш</w:t>
      </w:r>
      <w:proofErr w:type="spellEnd"/>
      <w:r>
        <w:t>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4.16.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4.18. Для проведения физкультурных занятий в зданиях дошкольных образовательных организаций IA, </w:t>
      </w:r>
      <w:proofErr w:type="gramStart"/>
      <w:r>
        <w:t>I</w:t>
      </w:r>
      <w:proofErr w:type="gramEnd"/>
      <w:r>
        <w:t>Б и IГ климатических подрайонов допускается использовать отапливаемые прогулочные веранды.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туалете предусматривается место для приготовления дезинфицирующих растворов.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Медицинский блок (медицинский кабинет) должен иметь отдельный вход из коридора.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gramStart"/>
      <w: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Не допускается размещать групповые ячейки над помещениями пищеблока и </w:t>
      </w:r>
      <w:proofErr w:type="spellStart"/>
      <w:r>
        <w:t>постирочной</w:t>
      </w:r>
      <w:proofErr w:type="spellEnd"/>
      <w:r>
        <w:t>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>
        <w:t>предназначенную</w:t>
      </w:r>
      <w:proofErr w:type="gramEnd"/>
      <w: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Состав и площади помещений пищеблока (</w:t>
      </w:r>
      <w:proofErr w:type="gramStart"/>
      <w:r>
        <w:t>буфета-раздаточной</w:t>
      </w:r>
      <w:proofErr w:type="gramEnd"/>
      <w:r>
        <w:t>) определяются заданием на проектирование.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Помещения для хранения пищевых продуктов должны быть не проницаемыми для грызунов.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>
        <w:t>мясо-рыбный</w:t>
      </w:r>
      <w:proofErr w:type="gramEnd"/>
      <w: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>
        <w:t>мясо-рыбной</w:t>
      </w:r>
      <w:proofErr w:type="gramEnd"/>
      <w: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>
        <w:t>загрузочная</w:t>
      </w:r>
      <w:proofErr w:type="gramEnd"/>
      <w:r>
        <w:t xml:space="preserve">, </w:t>
      </w:r>
      <w:proofErr w:type="spellStart"/>
      <w:r>
        <w:t>доготовочный</w:t>
      </w:r>
      <w:proofErr w:type="spellEnd"/>
      <w: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>
        <w:t>Доготовочный</w:t>
      </w:r>
      <w:proofErr w:type="spellEnd"/>
      <w:r>
        <w:t>, горячий и холодный цеха могут быть совмещены в одном помещении и разделены перегородкой.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4.27. В </w:t>
      </w:r>
      <w:proofErr w:type="gramStart"/>
      <w:r>
        <w:t>буфетах-раздаточных</w:t>
      </w:r>
      <w:proofErr w:type="gramEnd"/>
      <w:r>
        <w:t xml:space="preserve">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>
        <w:t>буфетах-раздаточных</w:t>
      </w:r>
      <w:proofErr w:type="gramEnd"/>
      <w:r>
        <w:t xml:space="preserve"> должны быть предусмотрены условия для мытья рук.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4.28. </w:t>
      </w:r>
      <w:proofErr w:type="gramStart"/>
      <w: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4.30. При организации мытья обменной тары в дошкольных образовательных организациях выделяется отдельное помещение.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4.32. Питание детей организуется в помещении </w:t>
      </w:r>
      <w:proofErr w:type="gramStart"/>
      <w:r>
        <w:t>групповой</w:t>
      </w:r>
      <w:proofErr w:type="gramEnd"/>
      <w:r>
        <w:t xml:space="preserve">. Доставка пищи от пищеблока </w:t>
      </w:r>
      <w:proofErr w:type="gramStart"/>
      <w:r>
        <w:t>до</w:t>
      </w:r>
      <w:proofErr w:type="gramEnd"/>
      <w: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>
        <w:t>двухгнездными</w:t>
      </w:r>
      <w:proofErr w:type="spellEnd"/>
      <w: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4.34. Допускается установка посудомоечной машины в буфетных групповых ячейках.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4.35. В дошкольных образовательных организациях рекомендуется предусматривать </w:t>
      </w:r>
      <w:proofErr w:type="spellStart"/>
      <w:r>
        <w:t>постирочную</w:t>
      </w:r>
      <w:proofErr w:type="spellEnd"/>
      <w:r>
        <w:t xml:space="preserve">. </w:t>
      </w:r>
      <w:proofErr w:type="gramStart"/>
      <w:r>
        <w:t>Помещения стиральной и гладильной должны быть смежными.</w:t>
      </w:r>
      <w:proofErr w:type="gramEnd"/>
      <w:r>
        <w:t xml:space="preserve"> Входы (окна приема-выдачи) для сдачи грязного и получения чистого белья должны быть раздельными.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4.36. Вход в </w:t>
      </w:r>
      <w:proofErr w:type="spellStart"/>
      <w:r>
        <w:t>постирочную</w:t>
      </w:r>
      <w:proofErr w:type="spellEnd"/>
      <w:r>
        <w:t xml:space="preserve"> не рекомендуется устраивать напротив входа в помещения групповых ячеек.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групповая комната для проведения учебных занятий, игр и питания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помещение или место для приготовления пищи, а также для мытья и хранения столовой посуды и приборов;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детская туалетная (с умывальной) для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V. Требования к внутренней отделке помещений дошкольных образовательных организаций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5.2. </w:t>
      </w:r>
      <w:proofErr w:type="gramStart"/>
      <w:r>
        <w:t xml:space="preserve">Стены помещений пищеблока, буфетных, кладовой для овощей, охлаждаемых камер, моечной, </w:t>
      </w:r>
      <w:proofErr w:type="spellStart"/>
      <w:r>
        <w:t>постирочной</w:t>
      </w:r>
      <w:proofErr w:type="spellEnd"/>
      <w: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>
        <w:t>постирочные</w:t>
      </w:r>
      <w:proofErr w:type="spellEnd"/>
      <w:r>
        <w:t>, умывальные, туалеты и другие) окрашиваются влагостойкими материалами.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VI. Требования к размещению оборудования в помещениях дошкольных образовательных организаций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6.2. </w:t>
      </w:r>
      <w:proofErr w:type="gramStart"/>
      <w:r>
        <w:t>Раздевальные оборудуются шкафами для верхней одежды детей и персонала.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Шкафы для одежды и обуви оборудуются индивидуальными ячейками </w:t>
      </w:r>
      <w:proofErr w:type="gramStart"/>
      <w:r>
        <w:t>-п</w:t>
      </w:r>
      <w:proofErr w:type="gramEnd"/>
      <w:r>
        <w:t>олками для головных уборов и крючками для верхней одежды. Каждая индивидуальная ячейка маркируется.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>
        <w:t>пеленальными</w:t>
      </w:r>
      <w:proofErr w:type="spellEnd"/>
      <w: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6.4. </w:t>
      </w:r>
      <w:proofErr w:type="gramStart"/>
      <w:r>
        <w:t>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>
        <w:t xml:space="preserve"> Рекомендуется устанавливать горки с лесенкой высотой не более 0,8 м и длиной ската - 0,9 м, мостики длиной 1,5 м и шириной 0,4 м с перилами высотой 0,45 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Вблизи буфетной рекомендуется устанавливать </w:t>
      </w:r>
      <w:proofErr w:type="spellStart"/>
      <w:r>
        <w:t>пеленальные</w:t>
      </w:r>
      <w:proofErr w:type="spellEnd"/>
      <w:r>
        <w:t xml:space="preserve"> столы и специальные столики с выдвижными креслами для кормления детей 8-12 месяцев. Возле </w:t>
      </w:r>
      <w:proofErr w:type="spellStart"/>
      <w:r>
        <w:t>пеленального</w:t>
      </w:r>
      <w:proofErr w:type="spellEnd"/>
      <w:r>
        <w:t xml:space="preserve"> стола устанавливается бак с крышкой для грязного белья.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6.5. В групповых для детей 1,5 года и старше </w:t>
      </w:r>
      <w:proofErr w:type="gramStart"/>
      <w:r>
        <w:t>столы</w:t>
      </w:r>
      <w:proofErr w:type="gramEnd"/>
      <w: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</w:t>
      </w:r>
      <w:r>
        <w:lastRenderedPageBreak/>
        <w:t>износостойкими, иметь темно-зеленый или коричневый цвет и антибликовое или матовое покрытие.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>
        <w:t>Мягконабивные</w:t>
      </w:r>
      <w:proofErr w:type="spellEnd"/>
      <w:r>
        <w:t xml:space="preserve"> и </w:t>
      </w:r>
      <w:proofErr w:type="spellStart"/>
      <w:r>
        <w:t>пенолатексные</w:t>
      </w:r>
      <w:proofErr w:type="spellEnd"/>
      <w: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6.11. Размещение аквариумов, животных, птиц в помещениях групповых не допускается.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gramStart"/>
      <w: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>
        <w:t>выкатными</w:t>
      </w:r>
      <w:proofErr w:type="spellEnd"/>
      <w:r>
        <w:t>) одно - трехуровневыми кроватями.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6.13. </w:t>
      </w:r>
      <w:proofErr w:type="gramStart"/>
      <w: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>
        <w:t>выкатных</w:t>
      </w:r>
      <w:proofErr w:type="spellEnd"/>
      <w:r>
        <w:t>) одно - трехуровневых кроватях.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>
        <w:t>наматрасников</w:t>
      </w:r>
      <w:proofErr w:type="spellEnd"/>
      <w:r>
        <w:t xml:space="preserve"> из расчета на 1 ребенка. Постельное белье маркируется индивидуально для каждого ребенка.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>
        <w:t>туалетной</w:t>
      </w:r>
      <w:proofErr w:type="gramEnd"/>
      <w:r>
        <w:t xml:space="preserve"> в соответствии с проектом.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В </w:t>
      </w:r>
      <w:proofErr w:type="gramStart"/>
      <w:r>
        <w:t>туалетных</w:t>
      </w:r>
      <w:proofErr w:type="gramEnd"/>
      <w: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6.16.3. </w:t>
      </w:r>
      <w:proofErr w:type="gramStart"/>
      <w: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6.18. Умывальники рекомендуется устанавливать: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на высоту от пола до борта прибора - 0,4 м для детей младшего дошкольного возраста;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на высоту от пола до борта - 0,5 м для детей среднего и старшего дошкольного возраста.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>
        <w:t>в</w:t>
      </w:r>
      <w:proofErr w:type="gramEnd"/>
      <w:r>
        <w:t xml:space="preserve"> туалетных для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Допускается устанавливать шкафы для уборочного инвентаря вне туалетных комнат.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VII. Требования к естественному и искусственному освещению помещений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>
        <w:t>межстекольные</w:t>
      </w:r>
      <w:proofErr w:type="spellEnd"/>
      <w: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7.4. При одностороннем освещении глубина групповых помещений должна составлять не более 6 метров.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7.5. Не рекомендуется размещать цветы в горшках на подоконниках в групповых и спальных помещениях.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7.9. Чистка оконных стекол и светильников проводится по мере их загрязнения.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VIII. Требования к отоплению и вентиляции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Ревизия, 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осуществляется не реже 1 раза в год.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Ограждения из древесно-стружечных плит не используются.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>
        <w:t>постирочной</w:t>
      </w:r>
      <w:proofErr w:type="spellEnd"/>
      <w:r>
        <w:t xml:space="preserve"> - не более 70%.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8.5. Все помещения дошкольной организации должны ежедневно проветриваться.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</w:t>
      </w:r>
      <w:proofErr w:type="gramStart"/>
      <w:r>
        <w:t>I</w:t>
      </w:r>
      <w:proofErr w:type="gramEnd"/>
      <w:r>
        <w:t>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присутствии детей допускается широкая односторонняя аэрация всех помещений в теплое время года.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проветривании допускается кратковременное снижение температуры воздуха в помещении, но не более чем на 2 - 4 С.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В помещениях спален сквозное проветривание проводится до дневного сна.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проветривании во время сна фрамуги, форточки открываются с одной стороны и закрывают за 30 минут до подъема.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холодное время года фрамуги, форточки закрываются за 10 минут до отхода ко сну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теплое время года сон (дневной и ночной) организуется при открытых окнах (избегая сквозняка).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8.9. </w:t>
      </w:r>
      <w:proofErr w:type="gramStart"/>
      <w:r>
        <w:t>Контроль за</w:t>
      </w:r>
      <w:proofErr w:type="gramEnd"/>
      <w: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IX. Требования к водоснабжению и канализации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9.2. </w:t>
      </w:r>
      <w:proofErr w:type="gramStart"/>
      <w: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>
        <w:t>постирочную</w:t>
      </w:r>
      <w:proofErr w:type="spellEnd"/>
      <w:r>
        <w:t>), в туалетные всех групповых ячеек.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9.3. Вода должна отвечать санитарно-эпидемиологическим требованиям к питьевой воде.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>
        <w:t>постирочных</w:t>
      </w:r>
      <w:proofErr w:type="spellEnd"/>
      <w: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>
        <w:t>организаций</w:t>
      </w:r>
      <w:proofErr w:type="gramEnd"/>
      <w: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X. Требования к дошкольным образовательным организациям и группам для детей с ограниченными возможностями здоровья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gramStart"/>
      <w: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>
        <w:t>амблиопией</w:t>
      </w:r>
      <w:proofErr w:type="spellEnd"/>
      <w:r>
        <w:t>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</w:t>
      </w:r>
      <w:proofErr w:type="gramEnd"/>
      <w:r>
        <w:t xml:space="preserve"> и (или) психическом </w:t>
      </w:r>
      <w:proofErr w:type="gramStart"/>
      <w:r>
        <w:t>развитии</w:t>
      </w:r>
      <w:proofErr w:type="gramEnd"/>
      <w:r>
        <w:t>, с иными ограниченными возможностями здоровья);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Все подъезды и подходы к зданию в пределах территории дошкольной организации, должны быть асфальтированы или иметь другое твердое покрытие.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10.5. В вечернее время на территории должно быть обеспечено искусственное освещение для слабовидящих детей не менее 40 </w:t>
      </w:r>
      <w:proofErr w:type="spellStart"/>
      <w:r>
        <w:t>лк</w:t>
      </w:r>
      <w:proofErr w:type="spellEnd"/>
      <w:r>
        <w:t>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10.9. Лестницы должны иметь двусторонние поручни и ограждение высотой 1,8 м или сплошное ограждение сеткой.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Предусматривают лифты, пандусы с уклоном 1:6. Пандусы должны иметь резиновое покрытие.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10.12. Групповые, спальни, музыкальные залы для слепых, слабовидящих, должны иметь только южную и восточную ориентацию по сторонам горизонта.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</w:t>
      </w:r>
      <w:proofErr w:type="spellStart"/>
      <w:r>
        <w:t>лк</w:t>
      </w:r>
      <w:proofErr w:type="spellEnd"/>
      <w:r>
        <w:t xml:space="preserve">; для детей, страдающих светобоязнью в игровых, учебных помещениях, музыкальных и спортивных залах - не более 300 </w:t>
      </w:r>
      <w:proofErr w:type="spellStart"/>
      <w:r>
        <w:t>лк</w:t>
      </w:r>
      <w:proofErr w:type="spellEnd"/>
      <w:r>
        <w:t>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10.18. В помещениях с ваннами для лечебного массажа нормируемая температура воздуха составляет не менее 30</w:t>
      </w:r>
      <w:proofErr w:type="gramStart"/>
      <w:r>
        <w:t xml:space="preserve"> С</w:t>
      </w:r>
      <w:proofErr w:type="gramEnd"/>
      <w:r>
        <w:t>, при расчете кратности обмена воздуха не менее 50 м3 в час на ребенка.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XI. Требования к приему детей в дошкольные образовательные организации, режиму дня и организации </w:t>
      </w:r>
      <w:proofErr w:type="spellStart"/>
      <w:r>
        <w:t>воспитательно</w:t>
      </w:r>
      <w:proofErr w:type="spellEnd"/>
      <w:r>
        <w:t>-образовательного процесса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>
        <w:cr/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>
        <w:t xml:space="preserve"> С</w:t>
      </w:r>
      <w:proofErr w:type="gramEnd"/>
      <w:r>
        <w:t xml:space="preserve"> и скорости ветра более 7 м/с продолжительность прогулки рекомендуется сокращать.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</w:t>
      </w:r>
      <w:r>
        <w:lastRenderedPageBreak/>
        <w:t>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>
        <w:t>от</w:t>
      </w:r>
      <w:proofErr w:type="gramEnd"/>
      <w:r>
        <w:t xml:space="preserve"> 6 </w:t>
      </w:r>
      <w:proofErr w:type="gramStart"/>
      <w:r>
        <w:t>до</w:t>
      </w:r>
      <w:proofErr w:type="gramEnd"/>
      <w:r>
        <w:t xml:space="preserve"> 7 лет - не более 30 минут.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XII. Требования к организации физического воспитания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</w:t>
      </w:r>
      <w:r>
        <w:lastRenderedPageBreak/>
        <w:t>подвижные игры, спортивные упражнения, ритмическую гимнастику, занятия на тренажерах, плавание и другие.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Длительность занятия с каждым ребенком составляет 6 - 10 минут.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в младшей группе - 15 мин.,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- в средней группе - 20 мин.,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в старшей группе - 25 мин.,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в подготовительной группе - 30 мин.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12.8. При использовании сауны с целью закаливания и оздоровления детей необходимо соблюдать следующие требования: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- в </w:t>
      </w:r>
      <w:proofErr w:type="spellStart"/>
      <w:r>
        <w:t>термокамере</w:t>
      </w:r>
      <w:proofErr w:type="spellEnd"/>
      <w:r>
        <w:t xml:space="preserve"> следует поддерживать температуру воздуха в пределах 60-70</w:t>
      </w:r>
      <w:proofErr w:type="gramStart"/>
      <w:r>
        <w:t xml:space="preserve"> С</w:t>
      </w:r>
      <w:proofErr w:type="gramEnd"/>
      <w:r>
        <w:t xml:space="preserve"> при относительной влажности 15-10%;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продолжительность первого посещения ребенком сауны не должна превышать 3 минут;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XIII. Требования к оборудованию пищеблока, инвентарю, посуде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13.3. Производственное оборудование, разделочный инвентарь и посуда должны отвечать следующим требованиям: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столы, предназначенные для обработки пищевых продуктов, должны быть цельнометаллическими;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доски и ножи должны быть промаркированы: "СМ" - сырое мясо, "СК" - сырые куры, "CP" - сырая рыба, "</w:t>
      </w:r>
      <w:proofErr w:type="gramStart"/>
      <w:r>
        <w:t>СО</w:t>
      </w:r>
      <w:proofErr w:type="gramEnd"/>
      <w:r>
        <w:t>" - сырые овощи, "ВМ" - вареное мясо, "BP" -вареная рыба, "ВО" - вареные овощи, "гастрономия", "Сельдь", "X" - хлеб, "Зелень";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кухонная посуда, столы, оборудование, инвентарь должны быть промаркированы и использоваться по назначению;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  <w:r>
        <w:cr/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13.4. </w:t>
      </w:r>
      <w:proofErr w:type="gramStart"/>
      <w: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13.6. Для ополаскивания посуды (в том числе столовой) используются гибкие шланги с душевой насадкой.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</w:t>
      </w:r>
      <w:proofErr w:type="gramStart"/>
      <w:r>
        <w:t xml:space="preserve"> С</w:t>
      </w:r>
      <w:proofErr w:type="gramEnd"/>
      <w:r>
        <w:t xml:space="preserve"> </w:t>
      </w:r>
      <w:proofErr w:type="spellStart"/>
      <w:r>
        <w:t>с</w:t>
      </w:r>
      <w:proofErr w:type="spellEnd"/>
      <w:r>
        <w:t xml:space="preserve"> добавлением моющих средств; во второй секции - ополаскивают проточной горячей водой с температурой не ниже 65 С </w:t>
      </w:r>
      <w:proofErr w:type="spellStart"/>
      <w:r>
        <w:t>с</w:t>
      </w:r>
      <w:proofErr w:type="spellEnd"/>
      <w:r>
        <w:t xml:space="preserve">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13.11. Разделочные доски и мелкий деревянный инвентарь (лопатки, мешалки и </w:t>
      </w:r>
      <w:proofErr w:type="gramStart"/>
      <w:r>
        <w:t>другое</w:t>
      </w:r>
      <w:proofErr w:type="gramEnd"/>
      <w:r>
        <w:t>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</w:t>
      </w:r>
      <w:proofErr w:type="gramStart"/>
      <w:r>
        <w:t xml:space="preserve"> С</w:t>
      </w:r>
      <w:proofErr w:type="gramEnd"/>
      <w:r>
        <w:t>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Чашки моют горячей водой с применением моющих сре</w:t>
      </w:r>
      <w:proofErr w:type="gramStart"/>
      <w:r>
        <w:t>дств в п</w:t>
      </w:r>
      <w:proofErr w:type="gramEnd"/>
      <w:r>
        <w:t>ервой ванне, ополаскивают горячей проточной водой во второй ванне и просушивают.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</w:t>
      </w:r>
      <w:proofErr w:type="gramStart"/>
      <w:r>
        <w:t xml:space="preserve"> С</w:t>
      </w:r>
      <w:proofErr w:type="gramEnd"/>
      <w:r>
        <w:t xml:space="preserve">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13.17. Рабочие столы на пищеблоке и столы в </w:t>
      </w:r>
      <w:proofErr w:type="gramStart"/>
      <w:r>
        <w:t>групповых</w:t>
      </w:r>
      <w:proofErr w:type="gramEnd"/>
      <w:r>
        <w:t xml:space="preserve">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Щетки с наличием дефектов и видимых загрязнений, а также металлические мочалки не используются.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>
        <w:t>дств пр</w:t>
      </w:r>
      <w:proofErr w:type="gramEnd"/>
      <w:r>
        <w:t>оводится мытье стен, осветительной арматуры, очистка стекол от пыли и копоти.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13.20. В помещениях пищеблока дезинсекция и дератизация проводится специализированными организациями.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XIV. Требования к условиям хранения, приготовления и реализации пищевых продуктов и кулинарных изделий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gramStart"/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Продукция поступает в таре производителя (поставщика).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14.3. При наличии одной холодильной камеры, места хранения мяса, рыбы и молочных продуктов должны быть разграничены.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14.6. Молоко хранится в той же таре, в которой оно поступило или в потребительской упаковке.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14.5. Масло сливочное хранятся на полках в заводской таре или брусками, завернутыми в пергамент, в лотках.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Крупные сыры хранятся на стеллажах, мелкие сыры - на полках в потребительской таре.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Сметана, творог хранятся в таре с крышкой.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Не допускается оставлять ложки, лопатки в таре со сметаной, творогом.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С.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Плоды и зелень </w:t>
      </w:r>
      <w:proofErr w:type="gramStart"/>
      <w:r>
        <w:t>хранятся в ящиках в прохладном месте при температуре не выше +12 С. Озелененный картофель не допускается</w:t>
      </w:r>
      <w:proofErr w:type="gramEnd"/>
      <w:r>
        <w:t xml:space="preserve"> использовать в пищу.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gramStart"/>
      <w: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</w:t>
      </w:r>
      <w:proofErr w:type="gramStart"/>
      <w:r>
        <w:t xml:space="preserve"> С</w:t>
      </w:r>
      <w:proofErr w:type="gramEnd"/>
      <w:r>
        <w:t xml:space="preserve"> 2 С, но не более одного часа.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</w:t>
      </w:r>
      <w:proofErr w:type="spellStart"/>
      <w:r>
        <w:t>припускание</w:t>
      </w:r>
      <w:proofErr w:type="spellEnd"/>
      <w:r>
        <w:t xml:space="preserve">, </w:t>
      </w:r>
      <w:proofErr w:type="spellStart"/>
      <w:r>
        <w:t>пассерование</w:t>
      </w:r>
      <w:proofErr w:type="spellEnd"/>
      <w:r>
        <w:t xml:space="preserve">, тушение, приготовление на пару, приготовление в </w:t>
      </w:r>
      <w:proofErr w:type="spellStart"/>
      <w:r>
        <w:t>пароконвектомате</w:t>
      </w:r>
      <w:proofErr w:type="spellEnd"/>
      <w:r>
        <w:t>. При приготовлении блюд не применяется жарка.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Котлеты, биточки из мясного или рыбного фарша, рыбу кусками запекаются при температуре 250-280</w:t>
      </w:r>
      <w:proofErr w:type="gramStart"/>
      <w:r>
        <w:t xml:space="preserve"> С</w:t>
      </w:r>
      <w:proofErr w:type="gramEnd"/>
      <w:r>
        <w:t xml:space="preserve"> в течение 20-25 мин.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При изготовлении вторых блюд из вареного мяса (птицы, рыбы), или отпуске вареного мяса (птицы) к первым блюдам, </w:t>
      </w:r>
      <w:proofErr w:type="spellStart"/>
      <w:r>
        <w:t>порционированное</w:t>
      </w:r>
      <w:proofErr w:type="spellEnd"/>
      <w:r>
        <w:t xml:space="preserve"> мясо подвергается вторичной термической обработке - кипячению в бульоне в течение 5-7 минут и хранится в нем при температуре +75</w:t>
      </w:r>
      <w:proofErr w:type="gramStart"/>
      <w:r>
        <w:t xml:space="preserve"> С</w:t>
      </w:r>
      <w:proofErr w:type="gramEnd"/>
      <w:r>
        <w:t xml:space="preserve"> до раздачи не более 1 часа.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Омлеты и запеканки, в рецептуру которых входит яйцо, готовятся в жарочном шкафу, омлеты - в течение 8-10 минут при температуре 180-200</w:t>
      </w:r>
      <w:proofErr w:type="gramStart"/>
      <w:r>
        <w:t xml:space="preserve"> С</w:t>
      </w:r>
      <w:proofErr w:type="gramEnd"/>
      <w:r>
        <w:t>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Оладьи, сырники выпекаются в духовом или жарочном шкафу при температуре 180-200</w:t>
      </w:r>
      <w:proofErr w:type="gramStart"/>
      <w:r>
        <w:t xml:space="preserve"> С</w:t>
      </w:r>
      <w:proofErr w:type="gramEnd"/>
      <w:r>
        <w:t xml:space="preserve"> в течение 8-10 мин.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Яйцо варят после закипания воды 10 мин.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При изготовлении картофельного (овощного) пюре используется </w:t>
      </w:r>
      <w:proofErr w:type="spellStart"/>
      <w:r>
        <w:t>овощепротирочная</w:t>
      </w:r>
      <w:proofErr w:type="spellEnd"/>
      <w:r>
        <w:t xml:space="preserve"> машина.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14.12. Обработку яиц проводят в специально отведенном месте </w:t>
      </w:r>
      <w:proofErr w:type="gramStart"/>
      <w:r>
        <w:t>мясо-рыбного</w:t>
      </w:r>
      <w:proofErr w:type="gramEnd"/>
      <w: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Допускается использование других моющих или дезинфицирующих сре</w:t>
      </w:r>
      <w:proofErr w:type="gramStart"/>
      <w:r>
        <w:t>дств в с</w:t>
      </w:r>
      <w:proofErr w:type="gramEnd"/>
      <w:r>
        <w:t>оответствии с инструкцией по их применению.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14.13. Крупы не должны содержать посторонних примесей. Перед использованием крупы промывают проточной водой.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14.15. Горячие блюда (супы, соусы, горячие напитки, вторые блюда и гарниры) при раздаче должны иметь температуру +60...+65</w:t>
      </w:r>
      <w:proofErr w:type="gramStart"/>
      <w:r>
        <w:t xml:space="preserve"> С</w:t>
      </w:r>
      <w:proofErr w:type="gramEnd"/>
      <w:r>
        <w:t>; холодные закуски, салаты, напитки - не ниже +15 С.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14.16. При обработке овощей должны быть соблюдены следующие требования: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Не допускается предварительное замачивание овощей.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14.16.4. </w:t>
      </w:r>
      <w:proofErr w:type="gramStart"/>
      <w:r>
        <w:t>Овощи, предназначенные для приготовления винегретов и салатов рекомендуется</w:t>
      </w:r>
      <w:proofErr w:type="gramEnd"/>
      <w:r>
        <w:t xml:space="preserve">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14.16.5. Варка овощей накануне дня приготовления блюд не допускается.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14.16.6.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14.17. Изготовление салатов и их заправка осуществляется непосредственно перед раздачей.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Хранение заправленных салатов может осуществляться не более 30 минут при температуре 4 2 С.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14.19. Кефир, ряженку, простоквашу и другие кисломолочные продукты </w:t>
      </w:r>
      <w:proofErr w:type="spellStart"/>
      <w:r>
        <w:t>порционируют</w:t>
      </w:r>
      <w:proofErr w:type="spellEnd"/>
      <w:r>
        <w:t xml:space="preserve"> в чашки непосредственно из пакетов или бутылок перед их раздачей в групповых ячейках.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14.20. В эндемичных по йоду районах рекомендуется использование йодированной поваренной соли.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Препараты витаминов вводят в третье блюдо (компот или кисель) после его охлаждения до температуры 15</w:t>
      </w:r>
      <w:proofErr w:type="gramStart"/>
      <w:r>
        <w:t xml:space="preserve"> С</w:t>
      </w:r>
      <w:proofErr w:type="gramEnd"/>
      <w:r>
        <w:t xml:space="preserve"> (для компота) и 35 С (для киселя) непосредственно перед реализацией.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14.22. </w:t>
      </w:r>
      <w:proofErr w:type="gramStart"/>
      <w:r>
        <w:t xml:space="preserve">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</w:t>
      </w:r>
      <w:proofErr w:type="spellStart"/>
      <w:r>
        <w:t>инстантных</w:t>
      </w:r>
      <w:proofErr w:type="spellEnd"/>
      <w:r>
        <w:t xml:space="preserve"> каш, разогревание продуктов прикорма) должно быть организовано в буфетной групповой ячейки.</w:t>
      </w:r>
      <w:proofErr w:type="gramEnd"/>
      <w:r>
        <w:t xml:space="preserve"> Буфетная должна быть оборудована холодильником и устройствами для подогрева детского питания.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14.23. Выдача готовой пищи разрешается только после проведения контроля </w:t>
      </w:r>
      <w:proofErr w:type="spellStart"/>
      <w:r>
        <w:t>бракеражной</w:t>
      </w:r>
      <w:proofErr w:type="spellEnd"/>
      <w:r>
        <w:t xml:space="preserve"> комиссией в составе не менее 3 человек. Результаты контроля регистрируются в журнале бракеража готовой кулинарной продукции (таблица 1 Приложения N 8).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осуществляется ответственным лицом.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использование пищевых продуктов, указанных в Приложении N 9;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>
        <w:t>рубленным</w:t>
      </w:r>
      <w:proofErr w:type="gramEnd"/>
      <w: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Допускается использование кипяченной питьевой воды, при условии ее хранения не более 3 часов.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>
        <w:cr/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Обработка дозирующих устрой</w:t>
      </w:r>
      <w:proofErr w:type="gramStart"/>
      <w:r>
        <w:t>ств пр</w:t>
      </w:r>
      <w:proofErr w:type="gramEnd"/>
      <w:r>
        <w:t>оводится в соответствии с эксплуатационной документации (инструкции) изготовителя.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14.27. Для питья и разведения молочных смесей и </w:t>
      </w:r>
      <w:proofErr w:type="spellStart"/>
      <w:r>
        <w:t>инстантных</w:t>
      </w:r>
      <w:proofErr w:type="spellEnd"/>
      <w:r>
        <w:t xml:space="preserve">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XV. Требования к составлению меню для организации питания детей разного возраста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Примечание: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* потребности для детей первого года жизни в энергии, жирах, углеводах даны в расчете </w:t>
      </w:r>
      <w:proofErr w:type="gramStart"/>
      <w:r>
        <w:t>г</w:t>
      </w:r>
      <w:proofErr w:type="gramEnd"/>
      <w:r>
        <w:t>/кг массы тела;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** - потребности для детей первого года жизни, находящихся на искусственном вскармливании.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spellStart"/>
      <w:r>
        <w:t>Перетаривание</w:t>
      </w:r>
      <w:proofErr w:type="spellEnd"/>
      <w:r>
        <w:t xml:space="preserve"> готовой кулинарной продукции и блюд не допускается.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gramStart"/>
      <w:r>
        <w:lastRenderedPageBreak/>
        <w:t>В примерном меню содержание белков должно обеспечивать 12-15% от калорийности рациона, жиров 30-32%) и углеводов 55-58%.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Фактический рацион питания должен соответствовать утвержденному примерному меню.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Суммарные объемы блюд по приемам пищи должны соответствовать Приложению N 13.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15.7. </w:t>
      </w:r>
      <w:proofErr w:type="gramStart"/>
      <w: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>
        <w:t xml:space="preserve"> </w:t>
      </w:r>
      <w:proofErr w:type="gramStart"/>
      <w:r>
        <w:t>Остальные продукты (творог, сметана, птица, сыр, яйцо, соки и другие) включаются 2-3 раза в неделю.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t>на равноценные по составу продукты в соответствии с таблицей замены продуктов по белкам</w:t>
      </w:r>
      <w:proofErr w:type="gramEnd"/>
      <w:r>
        <w:t xml:space="preserve"> и углеводам (Приложение N 14).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Для детей, начиная с 9-месячного возраста, оптимальным является прием пищи с интервалом не более 4 часов.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* При 12-часовом пребывании возможна </w:t>
      </w:r>
      <w:proofErr w:type="gramStart"/>
      <w:r>
        <w:t>организация</w:t>
      </w:r>
      <w:proofErr w:type="gramEnd"/>
      <w:r>
        <w:t xml:space="preserve"> как отдельного полдника, так и уплотненного полдника с включением блюд ужина.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XVI. Требования к перевозке и приему пищевых продуктов в дошкольные образовательные организации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</w:t>
      </w:r>
      <w:proofErr w:type="spellStart"/>
      <w:r>
        <w:t>ным</w:t>
      </w:r>
      <w:proofErr w:type="spellEnd"/>
      <w:r>
        <w:t xml:space="preserve"> раствором кальцинированной соды, ошпаривать кипятком, высушивать и хранить в местах, недоступных загрязнению. При отсутствии в дошкольной </w:t>
      </w:r>
      <w:r>
        <w:lastRenderedPageBreak/>
        <w:t>образовательной организации специально выделенного помещения, обработка возвратной тары проводится поставщиком продуктов.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Термосы подлежат обработке в соответствии с инструкциями по применению.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XVII. Требования к санитарному содержанию помещений дошкольных образовательных организаций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gramStart"/>
      <w: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Стулья, </w:t>
      </w:r>
      <w:proofErr w:type="spellStart"/>
      <w:r>
        <w:t>пеленальные</w:t>
      </w:r>
      <w:proofErr w:type="spellEnd"/>
      <w: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Игрушки моют в специально выделенных, промаркированных емкостях.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17.9. В теплое время года </w:t>
      </w:r>
      <w:proofErr w:type="spellStart"/>
      <w:r>
        <w:t>засетчиваются</w:t>
      </w:r>
      <w:proofErr w:type="spellEnd"/>
      <w: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Очистка шахт вытяжной вентиляции проводится по мере загрязнения.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17.12. </w:t>
      </w:r>
      <w:proofErr w:type="gramStart"/>
      <w:r>
        <w:t xml:space="preserve">Приобретенные игрушки (за исключением </w:t>
      </w:r>
      <w:proofErr w:type="spellStart"/>
      <w:r>
        <w:t>мягконабивных</w:t>
      </w:r>
      <w:proofErr w:type="spellEnd"/>
      <w:r>
        <w:t>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spellStart"/>
      <w:r>
        <w:t>Пенолатексные</w:t>
      </w:r>
      <w:proofErr w:type="spellEnd"/>
      <w:r>
        <w:t xml:space="preserve"> </w:t>
      </w:r>
      <w:proofErr w:type="spellStart"/>
      <w:r>
        <w:t>ворсованые</w:t>
      </w:r>
      <w:proofErr w:type="spellEnd"/>
      <w:r>
        <w:t xml:space="preserve"> игрушки и </w:t>
      </w:r>
      <w:proofErr w:type="spellStart"/>
      <w:r>
        <w:t>мягконабивные</w:t>
      </w:r>
      <w:proofErr w:type="spellEnd"/>
      <w:r>
        <w:t xml:space="preserve"> игрушки обрабатываются согласно инструкции изготовителя.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>
        <w:t>наматрасников</w:t>
      </w:r>
      <w:proofErr w:type="spellEnd"/>
      <w:r>
        <w:t>. Чистое белье доставляется в мешках и хранится в шкафах.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>
        <w:t>постирочную</w:t>
      </w:r>
      <w:proofErr w:type="spellEnd"/>
      <w: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>
        <w:t>дератизационных</w:t>
      </w:r>
      <w:proofErr w:type="spellEnd"/>
      <w:r>
        <w:t xml:space="preserve"> мероприятий.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XVIII. Основные гигиенические и противоэпидемические мероприятия, проводимые медицинским персоналом в дошкольных образовательных организациях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распределение детей на медицинские группы для занятий физическим воспитанием;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- систематический </w:t>
      </w:r>
      <w:proofErr w:type="gramStart"/>
      <w:r>
        <w:t>контроль за</w:t>
      </w:r>
      <w:proofErr w:type="gramEnd"/>
      <w: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- организацию и </w:t>
      </w:r>
      <w:proofErr w:type="gramStart"/>
      <w:r>
        <w:t>контроль за</w:t>
      </w:r>
      <w:proofErr w:type="gramEnd"/>
      <w:r>
        <w:t xml:space="preserve"> проведением профилактических и санитарно-противоэпидемических мероприятий;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- работу по организации и проведению профилактической и текущей дезинфекции, а также </w:t>
      </w:r>
      <w:proofErr w:type="gramStart"/>
      <w:r>
        <w:t>контроль за</w:t>
      </w:r>
      <w:proofErr w:type="gramEnd"/>
      <w:r>
        <w:t xml:space="preserve"> полнотой ее проведения;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- медицинский </w:t>
      </w:r>
      <w:proofErr w:type="gramStart"/>
      <w:r>
        <w:t>контроль за</w:t>
      </w:r>
      <w:proofErr w:type="gramEnd"/>
      <w: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- </w:t>
      </w:r>
      <w:proofErr w:type="gramStart"/>
      <w:r>
        <w:t>контроль за</w:t>
      </w:r>
      <w:proofErr w:type="gramEnd"/>
      <w:r>
        <w:t xml:space="preserve"> пищеблоком и питанием детей;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ведение медицинской документации.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18.2. В целях профилактики контагиозных гельминтозов (энтеробиоза и </w:t>
      </w:r>
      <w:proofErr w:type="spellStart"/>
      <w:r>
        <w:t>гименолепидоза</w:t>
      </w:r>
      <w:proofErr w:type="spellEnd"/>
      <w: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18.2.1. Выявление </w:t>
      </w:r>
      <w:proofErr w:type="spellStart"/>
      <w:r>
        <w:t>инвазированных</w:t>
      </w:r>
      <w:proofErr w:type="spellEnd"/>
      <w: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18.2.2. Всех выявленных </w:t>
      </w:r>
      <w:proofErr w:type="spellStart"/>
      <w:r>
        <w:t>инвазированных</w:t>
      </w:r>
      <w:proofErr w:type="spellEnd"/>
      <w:r>
        <w:t xml:space="preserve"> регистрируют в журнале для инфекционных заболеваний и проводят медикаментозную терапию.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18.2.3. При выявлении 20% и более </w:t>
      </w:r>
      <w:proofErr w:type="spellStart"/>
      <w:r>
        <w:t>инвазированных</w:t>
      </w:r>
      <w:proofErr w:type="spellEnd"/>
      <w: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- ежедневно 2 раза (утром и вечером) проводить влажную уборку помещений с применением мыльно-содового раствора;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>
        <w:t>дезинвазии</w:t>
      </w:r>
      <w:proofErr w:type="spellEnd"/>
      <w:r>
        <w:t>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18.2.5. Для профилактики </w:t>
      </w:r>
      <w:proofErr w:type="spellStart"/>
      <w:r>
        <w:t>паразитозов</w:t>
      </w:r>
      <w:proofErr w:type="spellEnd"/>
      <w:r>
        <w:t xml:space="preserve"> проводят лабораторный </w:t>
      </w:r>
      <w:proofErr w:type="gramStart"/>
      <w:r>
        <w:t>контроль за</w:t>
      </w:r>
      <w:proofErr w:type="gramEnd"/>
      <w:r>
        <w:t xml:space="preserve"> качеством воды в ванне бассейна и одновременным отбором смывов с объектов внешней среды на </w:t>
      </w:r>
      <w:proofErr w:type="spellStart"/>
      <w:r>
        <w:t>паразитологические</w:t>
      </w:r>
      <w:proofErr w:type="spellEnd"/>
      <w:r>
        <w:t xml:space="preserve"> показатели.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XIX. Требования к прохождению профилактических медицинских осмотров, гигиенического воспитания и обучения, личной гигиене персонала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19.1. </w:t>
      </w:r>
      <w:proofErr w:type="gramStart"/>
      <w:r>
        <w:t>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порядке3;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  <w:proofErr w:type="gramEnd"/>
      <w:r>
        <w:t xml:space="preserve">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proofErr w:type="gramStart"/>
      <w:r>
        <w:t>4</w:t>
      </w:r>
      <w:proofErr w:type="gramEnd"/>
      <w:r>
        <w:t>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19.6. Воспитатели и помощники воспитателя обеспечиваются спецодеждой (халаты светлых тонов).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XX. Требования к соблюдению санитарных правил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наличие текста настоящих санитарных правил в организации и доведение содержания правил до работников учреждения;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выполнение требований санитарных правил всеми работниками учреждения;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необходимые условия для соблюдения санитарных правил;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наличие личных медицинских книжек на каждого работника;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lastRenderedPageBreak/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организацию мероприятий по дезинфекции, дезинсекции и дератизации;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- исправную работу технологического, холодильного и другого оборудования учреждения.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 xml:space="preserve">20.2. Медицинский персонал дошкольных образовательных организаций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1 Рекомендации - добровольного исполнения, не носят обязательный характер.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t>2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</w:t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gramStart"/>
      <w:r>
        <w:t xml:space="preserve">3 Приказ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</w:t>
      </w:r>
      <w:proofErr w:type="gramStart"/>
      <w:r>
        <w:t>N 22111).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proofErr w:type="gramStart"/>
      <w:r>
        <w:t xml:space="preserve">4 Приказ </w:t>
      </w:r>
      <w:proofErr w:type="spellStart"/>
      <w:r>
        <w:t>Минздравсоцразвития</w:t>
      </w:r>
      <w:proofErr w:type="spellEnd"/>
      <w: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>
        <w:t xml:space="preserve"> - </w:t>
      </w:r>
      <w:proofErr w:type="gramStart"/>
      <w:r>
        <w:t>Письмо Минюста России от 17.02.2011, регистрационный N 01/8577-ДК).</w:t>
      </w:r>
      <w:proofErr w:type="gramEnd"/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rPr>
          <w:noProof/>
          <w:lang w:eastAsia="ru-RU"/>
        </w:rPr>
        <w:drawing>
          <wp:inline distT="0" distB="0" distL="0" distR="0" wp14:anchorId="0656C61B" wp14:editId="6C5FFD91">
            <wp:extent cx="5718074" cy="9935570"/>
            <wp:effectExtent l="0" t="0" r="0" b="8890"/>
            <wp:docPr id="1" name="Рисунок 1" descr="http://img.rg.ru/pril/81/66/68/6133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81/66/68/6133_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993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rPr>
          <w:noProof/>
          <w:lang w:eastAsia="ru-RU"/>
        </w:rPr>
        <w:drawing>
          <wp:inline distT="0" distB="0" distL="0" distR="0" wp14:anchorId="4B08D1C8" wp14:editId="3115DE8B">
            <wp:extent cx="5718175" cy="3998595"/>
            <wp:effectExtent l="0" t="0" r="0" b="1905"/>
            <wp:docPr id="2" name="Рисунок 2" descr="http://img.rg.ru/pril/81/66/68/613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81/66/68/6133_1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99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rPr>
          <w:noProof/>
          <w:lang w:eastAsia="ru-RU"/>
        </w:rPr>
        <w:drawing>
          <wp:inline distT="0" distB="0" distL="0" distR="0" wp14:anchorId="45517412" wp14:editId="5F60E735">
            <wp:extent cx="5717819" cy="4408227"/>
            <wp:effectExtent l="0" t="0" r="0" b="0"/>
            <wp:docPr id="4" name="Рисунок 4" descr="http://img.rg.ru/pril/81/66/68/6133_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rg.ru/pril/81/66/68/6133_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40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</w:p>
    <w:p w:rsidR="003B12C9" w:rsidRDefault="003B12C9" w:rsidP="003B12C9">
      <w:pPr>
        <w:pStyle w:val="a3"/>
      </w:pPr>
      <w:r>
        <w:rPr>
          <w:noProof/>
          <w:lang w:eastAsia="ru-RU"/>
        </w:rPr>
        <w:drawing>
          <wp:inline distT="0" distB="0" distL="0" distR="0" wp14:anchorId="5F5D11E0" wp14:editId="58D28000">
            <wp:extent cx="5718175" cy="1378585"/>
            <wp:effectExtent l="0" t="0" r="0" b="0"/>
            <wp:docPr id="5" name="Рисунок 5" descr="http://img.rg.ru/pril/81/66/68/6133_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rg.ru/pril/81/66/68/6133_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C9" w:rsidRDefault="003B12C9" w:rsidP="003B12C9">
      <w:pPr>
        <w:pStyle w:val="a3"/>
      </w:pPr>
      <w:r>
        <w:rPr>
          <w:noProof/>
          <w:lang w:eastAsia="ru-RU"/>
        </w:rPr>
        <w:drawing>
          <wp:inline distT="0" distB="0" distL="0" distR="0" wp14:anchorId="3E57C4EC" wp14:editId="63B9129A">
            <wp:extent cx="5718175" cy="8093075"/>
            <wp:effectExtent l="0" t="0" r="0" b="3175"/>
            <wp:docPr id="6" name="Рисунок 6" descr="http://img.rg.ru/pril/81/66/68/6133_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.rg.ru/pril/81/66/68/6133_1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809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2BA" w:rsidRDefault="003B12C9" w:rsidP="003B12C9">
      <w:pPr>
        <w:tabs>
          <w:tab w:val="left" w:pos="7737"/>
        </w:tabs>
      </w:pPr>
      <w:r>
        <w:tab/>
      </w:r>
    </w:p>
    <w:p w:rsidR="003B12C9" w:rsidRDefault="003B12C9" w:rsidP="003B12C9">
      <w:pPr>
        <w:tabs>
          <w:tab w:val="left" w:pos="7737"/>
        </w:tabs>
      </w:pPr>
      <w:r>
        <w:rPr>
          <w:noProof/>
          <w:lang w:eastAsia="ru-RU"/>
        </w:rPr>
        <w:lastRenderedPageBreak/>
        <w:drawing>
          <wp:inline distT="0" distB="0" distL="0" distR="0" wp14:anchorId="0C2E6162" wp14:editId="4484F21B">
            <wp:extent cx="5718175" cy="4080510"/>
            <wp:effectExtent l="0" t="0" r="0" b="0"/>
            <wp:docPr id="8" name="Рисунок 8" descr="http://img.rg.ru/pril/81/66/68/6133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.rg.ru/pril/81/66/68/6133_1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C9" w:rsidRDefault="003B12C9" w:rsidP="003B12C9">
      <w:pPr>
        <w:tabs>
          <w:tab w:val="left" w:pos="7737"/>
        </w:tabs>
      </w:pPr>
      <w:r>
        <w:rPr>
          <w:noProof/>
          <w:lang w:eastAsia="ru-RU"/>
        </w:rPr>
        <w:lastRenderedPageBreak/>
        <w:drawing>
          <wp:inline distT="0" distB="0" distL="0" distR="0" wp14:anchorId="778AA31D" wp14:editId="00574893">
            <wp:extent cx="5718175" cy="12814935"/>
            <wp:effectExtent l="0" t="0" r="0" b="5715"/>
            <wp:docPr id="7" name="Рисунок 7" descr="http://img.rg.ru/pril/81/66/68/6133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rg.ru/pril/81/66/68/6133_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28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C9" w:rsidRDefault="003B12C9" w:rsidP="003B12C9">
      <w:pPr>
        <w:tabs>
          <w:tab w:val="left" w:pos="7737"/>
        </w:tabs>
      </w:pPr>
      <w:r>
        <w:rPr>
          <w:noProof/>
          <w:lang w:eastAsia="ru-RU"/>
        </w:rPr>
        <w:lastRenderedPageBreak/>
        <w:drawing>
          <wp:inline distT="0" distB="0" distL="0" distR="0" wp14:anchorId="3184BC68" wp14:editId="5E431707">
            <wp:extent cx="5718175" cy="10003790"/>
            <wp:effectExtent l="0" t="0" r="0" b="0"/>
            <wp:docPr id="10" name="Рисунок 10" descr="http://img.rg.ru/pril/81/66/68/6133_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.rg.ru/pril/81/66/68/6133_2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000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C9" w:rsidRDefault="003B12C9" w:rsidP="003B12C9">
      <w:pPr>
        <w:tabs>
          <w:tab w:val="left" w:pos="7737"/>
        </w:tabs>
      </w:pPr>
      <w:r>
        <w:rPr>
          <w:noProof/>
          <w:lang w:eastAsia="ru-RU"/>
        </w:rPr>
        <w:lastRenderedPageBreak/>
        <w:drawing>
          <wp:inline distT="0" distB="0" distL="0" distR="0" wp14:anchorId="2C779E33" wp14:editId="0C52D4D7">
            <wp:extent cx="5718175" cy="11436985"/>
            <wp:effectExtent l="0" t="0" r="0" b="0"/>
            <wp:docPr id="9" name="Рисунок 9" descr="http://img.rg.ru/pril/81/66/68/6133_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.rg.ru/pril/81/66/68/6133_1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143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C9" w:rsidRDefault="003B12C9" w:rsidP="003B12C9">
      <w:pPr>
        <w:tabs>
          <w:tab w:val="left" w:pos="7737"/>
        </w:tabs>
      </w:pPr>
      <w:r>
        <w:rPr>
          <w:noProof/>
          <w:lang w:eastAsia="ru-RU"/>
        </w:rPr>
        <w:lastRenderedPageBreak/>
        <w:drawing>
          <wp:inline distT="0" distB="0" distL="0" distR="0" wp14:anchorId="03D2F2F5" wp14:editId="685ADC4B">
            <wp:extent cx="5718175" cy="3644265"/>
            <wp:effectExtent l="0" t="0" r="0" b="0"/>
            <wp:docPr id="11" name="Рисунок 11" descr="http://img.rg.ru/pril/81/66/68/6133_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img.rg.ru/pril/81/66/68/6133_2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64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2C9" w:rsidRDefault="003B12C9" w:rsidP="003B12C9">
      <w:pPr>
        <w:tabs>
          <w:tab w:val="left" w:pos="7737"/>
        </w:tabs>
      </w:pPr>
    </w:p>
    <w:p w:rsidR="003B12C9" w:rsidRDefault="00EA5713" w:rsidP="003B12C9">
      <w:pPr>
        <w:tabs>
          <w:tab w:val="left" w:pos="7737"/>
        </w:tabs>
      </w:pPr>
      <w:bookmarkStart w:id="0" w:name="_GoBack"/>
      <w:r>
        <w:rPr>
          <w:noProof/>
          <w:lang w:eastAsia="ru-RU"/>
        </w:rPr>
        <w:drawing>
          <wp:inline distT="0" distB="0" distL="0" distR="0" wp14:anchorId="6B3056DB" wp14:editId="1F89EC8F">
            <wp:extent cx="5718175" cy="2402205"/>
            <wp:effectExtent l="0" t="0" r="0" b="0"/>
            <wp:docPr id="12" name="Рисунок 12" descr="http://img.rg.ru/pril/81/66/68/6133_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.rg.ru/pril/81/66/68/6133_2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Default="003B12C9" w:rsidP="003B12C9">
      <w:pPr>
        <w:tabs>
          <w:tab w:val="left" w:pos="7737"/>
        </w:tabs>
      </w:pPr>
    </w:p>
    <w:p w:rsidR="003B12C9" w:rsidRPr="003B12C9" w:rsidRDefault="003B12C9" w:rsidP="003B12C9">
      <w:pPr>
        <w:tabs>
          <w:tab w:val="left" w:pos="7737"/>
        </w:tabs>
      </w:pPr>
    </w:p>
    <w:sectPr w:rsidR="003B12C9" w:rsidRPr="003B12C9" w:rsidSect="003B12C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C9"/>
    <w:rsid w:val="003B12C9"/>
    <w:rsid w:val="006A12BA"/>
    <w:rsid w:val="00B11CAA"/>
    <w:rsid w:val="00E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11CA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B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B11CA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3B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58</Pages>
  <Words>17398</Words>
  <Characters>99175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dcterms:created xsi:type="dcterms:W3CDTF">2014-02-25T06:17:00Z</dcterms:created>
  <dcterms:modified xsi:type="dcterms:W3CDTF">2014-02-25T06:28:00Z</dcterms:modified>
</cp:coreProperties>
</file>