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F61" w:rsidRPr="00902F61" w:rsidRDefault="00902F61" w:rsidP="00902F61">
      <w:pPr>
        <w:shd w:val="clear" w:color="auto" w:fill="FFFFFF"/>
        <w:spacing w:after="150" w:line="351" w:lineRule="atLeast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sz w:val="27"/>
          <w:szCs w:val="27"/>
          <w:lang w:eastAsia="ru-RU"/>
        </w:rPr>
      </w:pPr>
      <w:bookmarkStart w:id="0" w:name="_GoBack"/>
      <w:r w:rsidRPr="00902F61">
        <w:rPr>
          <w:rFonts w:ascii="Trebuchet MS" w:eastAsia="Times New Roman" w:hAnsi="Trebuchet MS" w:cs="Times New Roman"/>
          <w:b/>
          <w:bCs/>
          <w:sz w:val="27"/>
          <w:szCs w:val="27"/>
          <w:lang w:eastAsia="ru-RU"/>
        </w:rPr>
        <w:t>МЕТОДИЧЕСКИЕ РЕКОМЕНДАЦИИ</w:t>
      </w:r>
      <w:r w:rsidRPr="00902F61">
        <w:rPr>
          <w:rFonts w:ascii="Trebuchet MS" w:eastAsia="Times New Roman" w:hAnsi="Trebuchet MS" w:cs="Times New Roman"/>
          <w:b/>
          <w:bCs/>
          <w:sz w:val="27"/>
          <w:szCs w:val="27"/>
          <w:lang w:eastAsia="ru-RU"/>
        </w:rPr>
        <w:br/>
        <w:t>ПО РЕШЕНИЮ ЗАДАЧИ УВЕЛИЧЕНИЯ К 2020 ГОДУ ЧИСЛА ДЕТЕЙ</w:t>
      </w:r>
      <w:r w:rsidRPr="00902F61">
        <w:rPr>
          <w:rFonts w:ascii="Trebuchet MS" w:eastAsia="Times New Roman" w:hAnsi="Trebuchet MS" w:cs="Times New Roman"/>
          <w:b/>
          <w:bCs/>
          <w:sz w:val="27"/>
          <w:szCs w:val="27"/>
          <w:lang w:eastAsia="ru-RU"/>
        </w:rPr>
        <w:br/>
        <w:t>В ВОЗРАСТЕ ОТ 5 ДО 18 ЛЕТ, ОБУЧАЮЩИХСЯ ПО ДОПОЛНИТЕЛЬНЫМ</w:t>
      </w:r>
      <w:r w:rsidRPr="00902F61">
        <w:rPr>
          <w:rFonts w:ascii="Trebuchet MS" w:eastAsia="Times New Roman" w:hAnsi="Trebuchet MS" w:cs="Times New Roman"/>
          <w:b/>
          <w:bCs/>
          <w:sz w:val="27"/>
          <w:szCs w:val="27"/>
          <w:lang w:eastAsia="ru-RU"/>
        </w:rPr>
        <w:br/>
        <w:t xml:space="preserve">ОБРАЗОВАТЕЛЬНЫМ ПРОГРАММАМ, </w:t>
      </w:r>
      <w:bookmarkEnd w:id="0"/>
      <w:r w:rsidRPr="00902F61">
        <w:rPr>
          <w:rFonts w:ascii="Trebuchet MS" w:eastAsia="Times New Roman" w:hAnsi="Trebuchet MS" w:cs="Times New Roman"/>
          <w:b/>
          <w:bCs/>
          <w:sz w:val="27"/>
          <w:szCs w:val="27"/>
          <w:lang w:eastAsia="ru-RU"/>
        </w:rPr>
        <w:t>В ОБЩЕЙ ЧИСЛЕННОСТИ ДЕТЕЙ</w:t>
      </w:r>
      <w:r w:rsidRPr="00902F61">
        <w:rPr>
          <w:rFonts w:ascii="Trebuchet MS" w:eastAsia="Times New Roman" w:hAnsi="Trebuchet MS" w:cs="Times New Roman"/>
          <w:b/>
          <w:bCs/>
          <w:sz w:val="27"/>
          <w:szCs w:val="27"/>
          <w:lang w:eastAsia="ru-RU"/>
        </w:rPr>
        <w:br/>
        <w:t>ЭТОГО ВОЗРАСТА ДО 70 - 75 ПРОЦЕНТОВ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Система дополнительного образования детей (далее - ДОД) является неотъемлемой составной частью единого образовательного процесса.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Организации дополнительного образования детей ориентированы на развитие мотивации личности к познанию и творчеству, реализацию дополнительных образовательных программ и услуг в интересах личности, общества, государства.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Социальная ценность дополнительного образования заключается в том, что личностно-ориентированные подходы, положенные в основу образовательной деятельности, позволяют удовлетворять образовательные и культурные запросы различных категорий детей разного возраста (в том числе социально незащищенных, детей с ограниченными возможностями здоровья, одаренных и других), используя потенциал свободного времени.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Целями методических рекомендаций по увеличению охвата детей услугами дополнительного образования детей являются: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обеспечение прав ребенка на развитие, личностное самоопределение и самореализацию;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расширение возможностей для удовлетворения разнообразных интересов детей и их семей в сфере образования;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развитие инновационного потенциала общества;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К актуальным задачам методических рекомендаций по увеличению охвата детей услугами дополнительного образования детей относятся: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интеграция дополнительного и общего образования, направленная на расширение вариативности системы образования в целом;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повышение вариативности, качества и доступности дополнительного образования для каждого;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обновление содержания дополнительного образования детей в соответствии с интересами детей, потребностями семьи и общества;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обеспечение условий для доступа каждого к глобальным знаниям и технологиям;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формирование эффективной межведомственной системы управления развитием дополнительного образования детей.</w:t>
      </w:r>
    </w:p>
    <w:p w:rsidR="00902F61" w:rsidRPr="00902F61" w:rsidRDefault="00902F61" w:rsidP="00902F61">
      <w:pPr>
        <w:pStyle w:val="a4"/>
        <w:rPr>
          <w:lang w:eastAsia="ru-RU"/>
        </w:rPr>
      </w:pPr>
      <w:proofErr w:type="gramStart"/>
      <w:r w:rsidRPr="00902F61">
        <w:rPr>
          <w:lang w:eastAsia="ru-RU"/>
        </w:rPr>
        <w:t>С 1 января 2014 года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относится к полномочиям органов государственной власти субъектов Российской Федерации в сфере образования (</w:t>
      </w:r>
      <w:hyperlink r:id="rId5" w:anchor="st8_1_3" w:tooltip="Федеральный закон от 29.12.2012 № 273-ФЗ (ред. от 31.12.2014) &quot;Об образовании в Российской Федерации&quot;{КонсультантПлюс}" w:history="1">
        <w:r w:rsidRPr="00902F61">
          <w:rPr>
            <w:rFonts w:ascii="inherit" w:hAnsi="inherit"/>
            <w:color w:val="0079CC"/>
            <w:bdr w:val="none" w:sz="0" w:space="0" w:color="auto" w:frame="1"/>
            <w:lang w:eastAsia="ru-RU"/>
          </w:rPr>
          <w:t>подпункт 3 пункта 1 статьи 8</w:t>
        </w:r>
        <w:proofErr w:type="gramEnd"/>
      </w:hyperlink>
      <w:r w:rsidRPr="00902F61">
        <w:rPr>
          <w:lang w:eastAsia="ru-RU"/>
        </w:rPr>
        <w:t>, </w:t>
      </w:r>
      <w:hyperlink r:id="rId6" w:anchor="st111_2" w:tooltip="Федеральный закон от 29.12.2012 № 273-ФЗ (ред. от 31.12.2014) &quot;Об образовании в Российской Федерации&quot;{КонсультантПлюс}" w:history="1">
        <w:r w:rsidRPr="00902F61">
          <w:rPr>
            <w:rFonts w:ascii="inherit" w:hAnsi="inherit"/>
            <w:color w:val="0079CC"/>
            <w:bdr w:val="none" w:sz="0" w:space="0" w:color="auto" w:frame="1"/>
            <w:lang w:eastAsia="ru-RU"/>
          </w:rPr>
          <w:t>пункт 2 статьи 111</w:t>
        </w:r>
      </w:hyperlink>
      <w:r w:rsidRPr="00902F61">
        <w:rPr>
          <w:lang w:eastAsia="ru-RU"/>
        </w:rPr>
        <w:t> Федерального закона от 29 декабря 2012 г. № 273-ФЗ "Об образовании в Российской Федерации").</w:t>
      </w:r>
    </w:p>
    <w:p w:rsidR="00902F61" w:rsidRPr="00902F61" w:rsidRDefault="00902F61" w:rsidP="00902F61">
      <w:pPr>
        <w:pStyle w:val="a4"/>
        <w:rPr>
          <w:lang w:eastAsia="ru-RU"/>
        </w:rPr>
      </w:pPr>
      <w:proofErr w:type="gramStart"/>
      <w:r w:rsidRPr="00902F61">
        <w:rPr>
          <w:lang w:eastAsia="ru-RU"/>
        </w:rPr>
        <w:t>В соответствии с Указом Президента Российской Федерации от 7 мая 2012 г. № 599 "О мерах по реализации государственной политики в области образования и науки" и поручениями Правительства Российской Федерации от 21 ноября 2012 г. № N ДМ-П12-6997 и от 22 ноября 2012 г. № ОГ-П8-7022 необходимо разработать комплекс мер по модернизации сферы дополнительного образования детей с учетом ее принадлежности к разным ведомствам.</w:t>
      </w:r>
      <w:proofErr w:type="gramEnd"/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При решении задачи по увеличению к 2020 году числа детей в возрасте от 5 до 18 лет, обучающихся по дополнительным образовательным программам, в общей численности детей этого возраста до 70 - 75 процентов необходимо учитывать следующие направления: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 </w:t>
      </w:r>
    </w:p>
    <w:p w:rsidR="00902F61" w:rsidRPr="00902F61" w:rsidRDefault="00902F61" w:rsidP="00902F61">
      <w:pPr>
        <w:pStyle w:val="a4"/>
        <w:rPr>
          <w:lang w:eastAsia="ru-RU"/>
        </w:rPr>
      </w:pPr>
      <w:bookmarkStart w:id="1" w:name="Par30"/>
      <w:bookmarkEnd w:id="1"/>
      <w:r w:rsidRPr="00902F61">
        <w:rPr>
          <w:lang w:eastAsia="ru-RU"/>
        </w:rPr>
        <w:t>1. Обеспечение доступности дополнительных общеобразовательных программ: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расширение спектра дополнительных общеобразовательных программ;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модернизация системы статистического учета вовлеченности детей в дополнительное образование и его результативности на основе интеграции электронных систем учета;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lastRenderedPageBreak/>
        <w:t>внедрение механизмов поддержки организаций дополнительного образования, реализующих программы для детей в сельской местности;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поддержка дополнительного образования в семьях, родительских сообществах, а также совместных (семейных, детско-взрослых) практик дополнительного образования детей;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ресурсная и нормативная поддержка обновления содержания дополнительных общеобразовательных программ, их методического сопровождения и повышения квалификации педагогов;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разработка и внедрение специальных адаптированных дополнительных общеобразовательных программ для детей с ограниченными возможностями здоровья, детей-инвалидов с учетом их особых образовательных потребностей, способствующих их социально-психологической реабилитации;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нормативная регламентация, методическая и кадровая поддержка усиления образовательного характера программ отдыха и оздоровления детей и подростков, укрепляющих здоровье, формирующих мотивацию к познанию и творчеству.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 </w:t>
      </w:r>
    </w:p>
    <w:p w:rsidR="00902F61" w:rsidRPr="00902F61" w:rsidRDefault="00902F61" w:rsidP="00902F61">
      <w:pPr>
        <w:pStyle w:val="a4"/>
        <w:rPr>
          <w:lang w:eastAsia="ru-RU"/>
        </w:rPr>
      </w:pPr>
      <w:bookmarkStart w:id="2" w:name="Par39"/>
      <w:bookmarkEnd w:id="2"/>
      <w:r w:rsidRPr="00902F61">
        <w:rPr>
          <w:lang w:eastAsia="ru-RU"/>
        </w:rPr>
        <w:t>2. Развитие системы управления качеством реализации дополнительных общеобразовательных программ: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разработка и внедрение механизмов, критериев и инструментария для независимой оценки и государственного контроля качества реализации дополнительных общеобразовательных программ, эффективности деятельности образовательных организаций, индивидуальных предпринимателей;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организация регулярных исследований общественного заказа к содержанию и формам реализации дополнительных общеобразовательных программ;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поддержка эффективных традиционных и развитие перспективных моделей конкурсов и соревнований для детей в системе дополнительного образования;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внедрение системы выявления и учета (в том числе при поступлении в организации профессионального образования, образовательные организации высшего образования) достижений детей в дополнительном образовании, а также результатов, отражающих их социальную активность, общественную (в том числе волонтерскую) деятельность.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 </w:t>
      </w:r>
    </w:p>
    <w:p w:rsidR="00902F61" w:rsidRPr="00902F61" w:rsidRDefault="00902F61" w:rsidP="00902F61">
      <w:pPr>
        <w:pStyle w:val="a4"/>
        <w:rPr>
          <w:lang w:eastAsia="ru-RU"/>
        </w:rPr>
      </w:pPr>
      <w:bookmarkStart w:id="3" w:name="Par45"/>
      <w:bookmarkEnd w:id="3"/>
      <w:r w:rsidRPr="00902F61">
        <w:rPr>
          <w:lang w:eastAsia="ru-RU"/>
        </w:rPr>
        <w:t>3. Развитие кадрового потенциала системы дополнительного образования детей: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апробация и внедрение профессионального стандарта педагога дополнительного образования;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модернизация требований к уровню подготовки педагогических работников сферы дополнительного образования в системах образования, культуры, спорта, аттестации педагогических кадров с опорой на уровневый профессиональный стандарт и модель карьерного роста;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разработка и внедрение механизмов эффективного контракта с педагогическими работниками и руководителями организаций дополнительного образования;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внедрение механизмов адресной поддержки педагогов, работающих с талантливыми детьми, детьми, находящимися в трудной жизненной ситуации, детьми с ограниченными возможностями здоровья;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привлечение к деятельности в сфере дополнительного образования индивидуальных предпринимателей, волонтеров и представителей науки, высшей школы, студенчества, родительской общественности;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поддержка включения в систему дополнительного образования детей педагогических работников в статусе индивидуальных предпринимателей, имеющих право на оказание услуг дополнительного образования без получения лицензии;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 xml:space="preserve">поддержка создания и деятельности профессиональных </w:t>
      </w:r>
      <w:proofErr w:type="gramStart"/>
      <w:r w:rsidRPr="00902F61">
        <w:rPr>
          <w:lang w:eastAsia="ru-RU"/>
        </w:rPr>
        <w:t>сообществ педагогов сферы дополнительного образования детей</w:t>
      </w:r>
      <w:proofErr w:type="gramEnd"/>
      <w:r w:rsidRPr="00902F61">
        <w:rPr>
          <w:lang w:eastAsia="ru-RU"/>
        </w:rPr>
        <w:t>.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 </w:t>
      </w:r>
    </w:p>
    <w:p w:rsidR="00902F61" w:rsidRPr="00902F61" w:rsidRDefault="00902F61" w:rsidP="00902F61">
      <w:pPr>
        <w:pStyle w:val="a4"/>
        <w:rPr>
          <w:lang w:eastAsia="ru-RU"/>
        </w:rPr>
      </w:pPr>
      <w:bookmarkStart w:id="4" w:name="Par54"/>
      <w:bookmarkEnd w:id="4"/>
      <w:r w:rsidRPr="00902F61">
        <w:rPr>
          <w:lang w:eastAsia="ru-RU"/>
        </w:rPr>
        <w:t>4. Расширение участия негосударственного сектора в оказании услуг дополнительного образования, внедрение механизмов государственно-частного партнерства: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обеспечение конкурентного доступа негосударственных и государственных организаций, реализующих дополнительные общеобразовательные программы, к бюджетному финансированию;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развитие механизмов, предусматривающих возможность снижения ставок арендной платы за государственное/муниципальное имущество, для негосударственных организаций, реализующих дополнительные общеобразовательные программы;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увеличение масштабов поддержки некоммерческих организаций, реализующих дополнительные общеобразовательные программы, через систему грантов социально ориентированным некоммерческим организациям;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lastRenderedPageBreak/>
        <w:t>формирование механизмов стимулирования благотворительности физических и юридических лиц, содействия развитию корпоративной социальной ответственности в сфере дополнительного образования детей.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 </w:t>
      </w:r>
    </w:p>
    <w:p w:rsidR="00902F61" w:rsidRPr="00902F61" w:rsidRDefault="00902F61" w:rsidP="00902F61">
      <w:pPr>
        <w:pStyle w:val="a4"/>
        <w:rPr>
          <w:lang w:eastAsia="ru-RU"/>
        </w:rPr>
      </w:pPr>
      <w:bookmarkStart w:id="5" w:name="Par60"/>
      <w:bookmarkEnd w:id="5"/>
      <w:r w:rsidRPr="00902F61">
        <w:rPr>
          <w:lang w:eastAsia="ru-RU"/>
        </w:rPr>
        <w:t>5. Модернизация инфраструктуры дополнительного образования детей: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развитие сети организаций дополнительного образования на территориях в соответствии с демографическими тенденциями, социокультурными особенностями, градостроительными планами, стандартами определения нормативной потребности в объектах социальной инфраструктуры;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модернизация и развитие инфраструктуры: физического воспитания в организациях дополнительного образования в области физической культуры и спорта; образования, досуга и оздоровления детей в каникулярный период; музеев, библиотек и выставочных залов для реализации интерактивных образовательных программ для детей и подростков;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внедрение современных условий реализации специальных адаптированных дополнительных общеобразовательных программ для детей с ограниченными возможностями здоровья, детей-инвалидов;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создание механизмов вовлечения в систему дополнительного образования детей, находящихся в трудной жизненной ситуации, из неблагополучных семей (в настоящее время низкой является доля детей с ОВЗ и инвалидов, вовлеченных в программы дополнительного образования);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стимулирование и поддержка средств массовой коммуникации (СМИ, телевидение, Интернет и др.) в расширении репертуара качественных научно-популярных программ, передач, цифровой и печатной продукции, мобильного обучения, направленных на личностное и профессиональное самоопределение детей, подростков и молодежи.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Необходимо создать стимулы и условия для расширения предложения дополнительных общеобразовательных программ со стороны организаций профессионального и высшего образования. Особенно важно для работы с одаренными детьми - очно-заочные и заочные школы, профильные смены.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Полагаем целесообразным при разработке комплекса мер сформировать следующие направления их реализации: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формирование условий модернизации структуры и содержания программ сферы ДОД;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формирование организационно-управленческих условий развития ДОД;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формирование финансово-экономических условий развития ДОД.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Также необходимо учесть положения следующих документов: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целевые показатели развития ДОД, предусмотренные Государственной программой Российской Федерации "Развитие образования" на 2013 - 2020 годы, утвержденной распоряжением Правительства Российской Федерации от 22 ноября 2012 г. № 2148-р;</w:t>
      </w:r>
    </w:p>
    <w:p w:rsidR="00902F61" w:rsidRPr="00902F61" w:rsidRDefault="00902F61" w:rsidP="00902F61">
      <w:pPr>
        <w:pStyle w:val="a4"/>
        <w:rPr>
          <w:lang w:eastAsia="ru-RU"/>
        </w:rPr>
      </w:pPr>
      <w:proofErr w:type="gramStart"/>
      <w:r w:rsidRPr="00902F61">
        <w:rPr>
          <w:lang w:eastAsia="ru-RU"/>
        </w:rPr>
        <w:t>план мероприятий ("дорожная карта") "Изменения в отраслях социальной сферы, направленные на повышение эффективности образования и науки" (раздел III) изменения в дополнительном образовании детей, направленные на повышение эффективности и качества услуг в сфере образования, соотнесенные с этапами перехода к эффективному контракту, утвержденный распоряжением Правительства Российской Федерации от 30 декабря 2012 г. № 2620-р.</w:t>
      </w:r>
      <w:proofErr w:type="gramEnd"/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Содержание мер по повышению охвата и практика их реализации не должны привести к росту показателей охвата за счет снижения качества дополнительных общеобразовательных программ, в том числе за счет реализации более "дешевых" программ - меньшей продолжительности, с привлечением менее квалифицированных кадров, с большей наполняемостью групп, с меньшими расходами на оборудование и инвентарь.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Предлагая новые программы необходимо обеспечить баланс направленностей.</w:t>
      </w:r>
    </w:p>
    <w:p w:rsidR="00902F61" w:rsidRPr="00902F61" w:rsidRDefault="00902F61" w:rsidP="00902F61">
      <w:pPr>
        <w:pStyle w:val="a4"/>
        <w:rPr>
          <w:lang w:eastAsia="ru-RU"/>
        </w:rPr>
      </w:pPr>
      <w:r w:rsidRPr="00902F61">
        <w:rPr>
          <w:lang w:eastAsia="ru-RU"/>
        </w:rPr>
        <w:t>Утверждаю</w:t>
      </w:r>
      <w:r w:rsidRPr="00902F61">
        <w:rPr>
          <w:lang w:eastAsia="ru-RU"/>
        </w:rPr>
        <w:br/>
        <w:t>Заместитель Министра образования</w:t>
      </w:r>
      <w:r w:rsidRPr="00902F61">
        <w:rPr>
          <w:lang w:eastAsia="ru-RU"/>
        </w:rPr>
        <w:br/>
        <w:t>и науки Российской Федерации</w:t>
      </w:r>
      <w:r w:rsidRPr="00902F61">
        <w:rPr>
          <w:lang w:eastAsia="ru-RU"/>
        </w:rPr>
        <w:br/>
        <w:t>В.Ш.КАГАНОВ</w:t>
      </w:r>
      <w:r w:rsidRPr="00902F61">
        <w:rPr>
          <w:lang w:eastAsia="ru-RU"/>
        </w:rPr>
        <w:br/>
        <w:t>1 июля 2014 г. № ВК-102/09вн</w:t>
      </w:r>
    </w:p>
    <w:p w:rsidR="00982792" w:rsidRDefault="00982792" w:rsidP="00902F61">
      <w:pPr>
        <w:pStyle w:val="a4"/>
      </w:pPr>
    </w:p>
    <w:sectPr w:rsidR="00982792" w:rsidSect="00902F6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61"/>
    <w:rsid w:val="00902F61"/>
    <w:rsid w:val="0098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2F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2F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ormacttext">
    <w:name w:val="norm_act_text"/>
    <w:basedOn w:val="a"/>
    <w:rsid w:val="00902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02F61"/>
    <w:rPr>
      <w:color w:val="0000FF"/>
      <w:u w:val="single"/>
    </w:rPr>
  </w:style>
  <w:style w:type="character" w:customStyle="1" w:styleId="apple-converted-space">
    <w:name w:val="apple-converted-space"/>
    <w:basedOn w:val="a0"/>
    <w:rsid w:val="00902F61"/>
  </w:style>
  <w:style w:type="paragraph" w:customStyle="1" w:styleId="normactprilozhenie">
    <w:name w:val="norm_act_prilozhenie"/>
    <w:basedOn w:val="a"/>
    <w:rsid w:val="00902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02F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2F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2F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ormacttext">
    <w:name w:val="norm_act_text"/>
    <w:basedOn w:val="a"/>
    <w:rsid w:val="00902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02F61"/>
    <w:rPr>
      <w:color w:val="0000FF"/>
      <w:u w:val="single"/>
    </w:rPr>
  </w:style>
  <w:style w:type="character" w:customStyle="1" w:styleId="apple-converted-space">
    <w:name w:val="apple-converted-space"/>
    <w:basedOn w:val="a0"/>
    <w:rsid w:val="00902F61"/>
  </w:style>
  <w:style w:type="paragraph" w:customStyle="1" w:styleId="normactprilozhenie">
    <w:name w:val="norm_act_prilozhenie"/>
    <w:basedOn w:val="a"/>
    <w:rsid w:val="00902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02F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Аксана</cp:lastModifiedBy>
  <cp:revision>1</cp:revision>
  <cp:lastPrinted>2017-04-14T09:42:00Z</cp:lastPrinted>
  <dcterms:created xsi:type="dcterms:W3CDTF">2017-04-14T09:41:00Z</dcterms:created>
  <dcterms:modified xsi:type="dcterms:W3CDTF">2017-04-14T09:51:00Z</dcterms:modified>
</cp:coreProperties>
</file>