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CE" w:rsidRDefault="008949CE" w:rsidP="0089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мероприятий по развитию воспитательной компоненты</w:t>
      </w:r>
    </w:p>
    <w:p w:rsidR="008949CE" w:rsidRDefault="008949CE" w:rsidP="008949CE">
      <w:pPr>
        <w:jc w:val="center"/>
        <w:rPr>
          <w:b/>
          <w:sz w:val="32"/>
          <w:szCs w:val="32"/>
        </w:rPr>
      </w:pPr>
      <w:bookmarkStart w:id="0" w:name="_GoBack"/>
      <w:r w:rsidRPr="008949CE">
        <w:rPr>
          <w:b/>
          <w:color w:val="FF0000"/>
          <w:sz w:val="32"/>
          <w:szCs w:val="32"/>
        </w:rPr>
        <w:t>в МБОУ «</w:t>
      </w:r>
      <w:proofErr w:type="gramStart"/>
      <w:r w:rsidRPr="008949CE">
        <w:rPr>
          <w:b/>
          <w:color w:val="FF0000"/>
          <w:sz w:val="32"/>
          <w:szCs w:val="32"/>
        </w:rPr>
        <w:t>Советская</w:t>
      </w:r>
      <w:proofErr w:type="gramEnd"/>
      <w:r w:rsidRPr="008949CE">
        <w:rPr>
          <w:b/>
          <w:color w:val="FF0000"/>
          <w:sz w:val="32"/>
          <w:szCs w:val="32"/>
        </w:rPr>
        <w:t xml:space="preserve"> СОШ» на </w:t>
      </w:r>
      <w:bookmarkEnd w:id="0"/>
      <w:r>
        <w:rPr>
          <w:b/>
          <w:sz w:val="32"/>
          <w:szCs w:val="32"/>
        </w:rPr>
        <w:t>2013 – 2015 годы (1 этап)</w:t>
      </w:r>
    </w:p>
    <w:p w:rsidR="008949CE" w:rsidRDefault="008949CE" w:rsidP="008949CE">
      <w:pPr>
        <w:jc w:val="center"/>
        <w:rPr>
          <w:b/>
          <w:sz w:val="28"/>
          <w:szCs w:val="28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686"/>
        <w:gridCol w:w="2410"/>
        <w:gridCol w:w="3688"/>
      </w:tblGrid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воспитательной компоненты через реализацию федеральных государственных образовательных стандартов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Диссеминация опыта эффективного внедрения  ФГОС НОО и  практику организации инновационных площадок по введению ФГОС ООО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ШМО,</w:t>
            </w:r>
          </w:p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УВР 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Реализация образовательных программ дополнительного образования детей с учетом особенностей организации внеурочной деятельности и требований ФГОС общего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 педагоги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Разработка методических рекомендаций по организации воспитательной работы в условиях введения ФГОС НОО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и ООО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2013, 2014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рук.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 xml:space="preserve">Формирование гражданско-правового и патриотического сознания </w:t>
            </w:r>
            <w:proofErr w:type="gramStart"/>
            <w:r>
              <w:rPr>
                <w:b/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мероприятий, направленных на формирование у обучающихся чувства патриотизма, активной гражданской позиции, уважения к государственным символам и государственному языку 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мероприятий, посвященных государственным праздникам,  юбилейным,  историческим датам Российский Федерации (70 лет со дня битвы на Курской дуге, 215 лет со дня рождения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, 100 лет со дня рождения Александра Чаковского (1913-1994), русского писателя и общественного деятеля 305-летие победы русских войск над шведами в Полтавском сражении, 100-летие начала Первой мировой войны, 20 лет празднования Дня государственного</w:t>
            </w:r>
            <w:proofErr w:type="gramEnd"/>
            <w:r>
              <w:rPr>
                <w:sz w:val="28"/>
                <w:szCs w:val="28"/>
              </w:rPr>
              <w:t xml:space="preserve"> флага России, 70-летие Победы в Великой Отечественной войне, 70 лет со дня окончания Второй мировой войны, 270-летие со дня рождения поэта </w:t>
            </w:r>
            <w:proofErr w:type="spellStart"/>
            <w:r>
              <w:rPr>
                <w:sz w:val="28"/>
                <w:szCs w:val="28"/>
              </w:rPr>
              <w:t>Г.Р.Державина</w:t>
            </w:r>
            <w:proofErr w:type="spellEnd"/>
            <w:r>
              <w:rPr>
                <w:sz w:val="28"/>
                <w:szCs w:val="28"/>
              </w:rPr>
              <w:t xml:space="preserve"> и другие)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, ШМО учителей гуманитарного цикла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мероприятий, посвященных государственным праздникам,  юбилейным, историческим датам с Советское, п. Акбулак и Оренбургской области (День села, юбилеи и др.)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единых уроков, внеурочных занятий, направленных на правовое просвещение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, ШМО учителей гуманитарного цикла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команды к слетам патриотической 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школьным музеем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Развитие и поддержка детских инициатив через деятельность детских и молодежных объединений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вожатая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мониторинга деятельности органов ученического самоуправления молодёжных и детских общественных объединений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 с 2014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вожатая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школы ученического актива «Юные лидеры»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и поддержка волонтерского движения среди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мероприятий, направленных на формирование у обучающихся экономической и финансовой грамотности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духовно-нравственных качеств, развитие этнокультурного самосознания и межэтнической толерантности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Создание условий для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развития этнокультурного самосознания и межэтнической толерантности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. музея,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рук-ли,  воспитатели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Создание в школе условий  для воспитания на основе традиций, культуры и истории учащихся различных национальностей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воспитатели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Создание психологического комфорта в школе, оказание содействия семьям учащихся в решении проблем адаптации учащихся  к условиям школьной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 воспитатели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и проведение олимпиад, интеллектуальных и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творческих конкурсов, конференций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 и ВР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Организация участия обучающихся ОУ в региональных и всероссийских мероприятиях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УВР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Воспитание экологической культуры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мероприятий экологической направленности (конференций, конкурсов, форумов, чтений, акций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Развитие научно-исследовательской деятельности обучающихся и педагогов в области экологического 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 xml:space="preserve"> НОУ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Экологическое просвещение родителей (собрания, лектории, форумы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межведомственного взаимодействия по формированию экологической культуры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Разработка методических рекомендаций по формированию экологической культуры и экологического сознания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ШМО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рук-лей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Пропаганда семейных ценностей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Проведение семинаров с семьей и родителями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охране детства,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лектория для родителей в рамках всеобуча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Осуществление патронажа семей, находящихся в трудной жизненной ситуации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детства,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Воспитание физической культуры, готовности к самостоятельному выбору в пользу здорового образа жизни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занятий</w:t>
            </w:r>
            <w:proofErr w:type="gramEnd"/>
            <w:r>
              <w:rPr>
                <w:sz w:val="28"/>
                <w:szCs w:val="28"/>
              </w:rPr>
              <w:t xml:space="preserve"> по физической культуре для детей с ОВЗ и детей-инвалидов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физ. культуры,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спортивных секций, дополнительных спортивных занятий во внеурочное время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УВР, ВР</w:t>
            </w:r>
          </w:p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физ. культуры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спортивно-массовых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и оздоровительных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мероприятий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учителя физ. </w:t>
            </w:r>
            <w:proofErr w:type="spellStart"/>
            <w:r>
              <w:rPr>
                <w:sz w:val="28"/>
                <w:szCs w:val="28"/>
              </w:rPr>
              <w:t>клуьтуры</w:t>
            </w:r>
            <w:proofErr w:type="spell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Реализация проектов «Президентские спортивные игры», «Президентские состязания» и других массовых проектов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учителей физ. культуры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Создание условий для увеличения числа обучающихся, систематически занимающихся физической культуры и спортом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Профессионально-трудовое воспитание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и проведение семинаров, курсов повышения квалификации  для педагогических и руководящих работников по проблемам организации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и проведение круглых столов, семинаров для родителей и обучающихся 9 - 11 классов с участием представителей организаций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ВР, Инспектор по охране детства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Организация и проведение массовых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мероприятий с привлечением работодателей и организаций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детства,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Научное, методическое и информационное сопровождение воспитательной работы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Организация мониторинга состояния воспитательной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с 2014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Разработка школьных программ воспитательной работы и оценка результатов их реализации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2013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FF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Выявление и реализация оптимальных методов и форм воспитания, новых технологий в организации воспитания учащихся, на основе </w:t>
            </w: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этнопедагогики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и этнопсихологии, внедрения их путем обмена опытом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Создание информационно-методических сборников по всем направлениям Программы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Активизация участия общественности в процессе воспитания учащихся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Совместное проведение с общественными организациями акций, мероприятий, направленных на повышение ценностей 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Развитие системы социального партнерства по всем направлениям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воспитания</w:t>
            </w:r>
          </w:p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Проектирование и обсуждение портрета выпускника начальной школы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2014, 2015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ВР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вожатая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Проектирование и обсуждение портрета выпускника основной школы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2014, 2015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 xml:space="preserve">, рук. ШМО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 </w:t>
            </w:r>
          </w:p>
        </w:tc>
      </w:tr>
      <w:tr w:rsidR="008949CE" w:rsidTr="008949C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9CE" w:rsidRDefault="008949CE" w:rsidP="003B6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49CE" w:rsidRDefault="008949CE">
            <w:pPr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Проектирование и обсуждение портрета выпускника старшей школы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2014, 2015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9CE" w:rsidRDefault="00894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 xml:space="preserve">, рук. ШМО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</w:p>
        </w:tc>
      </w:tr>
    </w:tbl>
    <w:p w:rsidR="008949CE" w:rsidRDefault="008949CE" w:rsidP="008949CE">
      <w:pPr>
        <w:rPr>
          <w:sz w:val="28"/>
          <w:szCs w:val="28"/>
        </w:rPr>
        <w:sectPr w:rsidR="008949CE">
          <w:pgSz w:w="16838" w:h="11906" w:orient="landscape"/>
          <w:pgMar w:top="709" w:right="851" w:bottom="1134" w:left="992" w:header="709" w:footer="709" w:gutter="0"/>
          <w:cols w:space="720"/>
        </w:sectPr>
      </w:pPr>
    </w:p>
    <w:p w:rsidR="00AD519E" w:rsidRDefault="00AD519E"/>
    <w:sectPr w:rsidR="00AD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09B"/>
    <w:multiLevelType w:val="hybridMultilevel"/>
    <w:tmpl w:val="FFEA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E"/>
    <w:rsid w:val="008949CE"/>
    <w:rsid w:val="00A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Алсана</dc:creator>
  <cp:lastModifiedBy>Алсана</cp:lastModifiedBy>
  <cp:revision>1</cp:revision>
  <dcterms:created xsi:type="dcterms:W3CDTF">2014-07-02T08:45:00Z</dcterms:created>
  <dcterms:modified xsi:type="dcterms:W3CDTF">2014-07-02T08:46:00Z</dcterms:modified>
</cp:coreProperties>
</file>