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A81CC0" w:rsidRPr="00A81CC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CC0" w:rsidRPr="00A81CC0" w:rsidRDefault="00A81CC0" w:rsidP="00A81CC0">
            <w:pPr>
              <w:pBdr>
                <w:top w:val="single" w:sz="6" w:space="3" w:color="4B0082"/>
                <w:bottom w:val="single" w:sz="6" w:space="3" w:color="4B0082"/>
              </w:pBdr>
              <w:spacing w:before="75" w:after="150" w:line="240" w:lineRule="auto"/>
              <w:rPr>
                <w:rFonts w:ascii="Verdana" w:eastAsia="Times New Roman" w:hAnsi="Verdana" w:cs="Arial"/>
                <w:color w:val="4B0082"/>
                <w:sz w:val="27"/>
                <w:szCs w:val="27"/>
                <w:lang w:eastAsia="ru-RU"/>
              </w:rPr>
            </w:pPr>
            <w:r w:rsidRPr="00A81CC0">
              <w:rPr>
                <w:rFonts w:ascii="Verdana" w:eastAsia="Times New Roman" w:hAnsi="Verdana" w:cs="Arial"/>
                <w:color w:val="4B0082"/>
                <w:sz w:val="27"/>
                <w:szCs w:val="27"/>
                <w:lang w:eastAsia="ru-RU"/>
              </w:rPr>
              <w:t xml:space="preserve">Утверждена Концепция Федеральной целевой программы развития образования на 2011-2015 гг. </w:t>
            </w:r>
          </w:p>
        </w:tc>
      </w:tr>
      <w:tr w:rsidR="00A81CC0" w:rsidRPr="00A81CC0">
        <w:tc>
          <w:tcPr>
            <w:tcW w:w="0" w:type="auto"/>
            <w:vAlign w:val="center"/>
            <w:hideMark/>
          </w:tcPr>
          <w:p w:rsidR="00A81CC0" w:rsidRPr="00A81CC0" w:rsidRDefault="00A81CC0" w:rsidP="00A81CC0">
            <w:pPr>
              <w:spacing w:before="75"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Дата:</w:t>
            </w:r>
            <w:r w:rsidRPr="00A8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10.03.2011 </w:t>
            </w:r>
          </w:p>
          <w:p w:rsidR="00A81CC0" w:rsidRPr="00A81CC0" w:rsidRDefault="00A81CC0" w:rsidP="00A81CC0">
            <w:pPr>
              <w:spacing w:before="75"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Автор:</w:t>
            </w:r>
            <w:r w:rsidRPr="00A8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Николаев С.В. </w:t>
            </w:r>
          </w:p>
          <w:p w:rsidR="00A81CC0" w:rsidRPr="00A81CC0" w:rsidRDefault="00A81CC0" w:rsidP="00A81CC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t>     Председатель Правительства Российской Федерации Владимир Владимирович Путин утвердил Концепцию Федеральной целевой программы развития образования на 2011-2015 гг.</w:t>
            </w:r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br/>
              <w:t xml:space="preserve">     Целью Федеральной целевой программы развития образования на 2011 - 2015 годы является обеспечение доступности качественного образования, соответствующего требованиям инновационного социально ориентированного развития Российской Федерации. При этом задачами Программы являются:</w:t>
            </w:r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br/>
              <w:t>       модернизация общего и дошкольного образования как института социального развития;</w:t>
            </w:r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br/>
              <w:t>       приведение содержания и структуры профессионального образования в соответствие с потребностями рынка труда;</w:t>
            </w:r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br/>
              <w:t xml:space="preserve">       развитие системы оценки качества образования и </w:t>
            </w:r>
            <w:proofErr w:type="spellStart"/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t>востребованности</w:t>
            </w:r>
            <w:proofErr w:type="spellEnd"/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t xml:space="preserve"> образовательных услуг.</w:t>
            </w:r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br/>
              <w:t xml:space="preserve">       Планируется, что ФЦПРО будет реализована в 2 этапа. В результате выполнения первого этапа (2011 - 2013 годы) будут получены устойчивые модели для дальнейшего массового внедрения преобразований и оценки их результативности, разработаны сценарии для различных типов образовательных учреждений, регионов, социально-экономических условий.</w:t>
            </w:r>
            <w:r w:rsidRPr="00A81CC0">
              <w:rPr>
                <w:rFonts w:ascii="Arial" w:hAnsi="Arial" w:cs="Arial"/>
                <w:b/>
                <w:bCs/>
                <w:color w:val="4B0082"/>
                <w:sz w:val="20"/>
                <w:szCs w:val="20"/>
              </w:rPr>
              <w:br/>
              <w:t xml:space="preserve">        Результатом реализации мероприятий на втором этапе (2014 - 2015 годы) будут являться массовое внедрение всех утверждённых по итогам выполнения первого этапа ФЦПРО успешных моделей и механизмов, наличие новой инфраструктуры в образовательной среде.</w:t>
            </w:r>
          </w:p>
        </w:tc>
      </w:tr>
    </w:tbl>
    <w:p w:rsidR="002A75FE" w:rsidRPr="002A75FE" w:rsidRDefault="002A75FE" w:rsidP="002A7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Стратегические направления Федеральной целевой программы развития образования на 2011-2015гг.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2A75FE" w:rsidRPr="002A75FE">
        <w:trPr>
          <w:tblCellSpacing w:w="0" w:type="dxa"/>
        </w:trPr>
        <w:tc>
          <w:tcPr>
            <w:tcW w:w="0" w:type="auto"/>
            <w:vAlign w:val="center"/>
            <w:hideMark/>
          </w:tcPr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Стратегические задачи:</w:t>
            </w: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      выход экономики России на стандарты благосостояния развитых стран;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      обеспечение высокого качества и комфортных условий жизни населения, включая всеобщую доступность услуг образования. При этом расширяется вариативность предлагаемых образовательных услуг, с ориентацией на наиболее полное удовлетворение запросов граждан в этих услугах;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      создание благоприятной среды обитания человека, обеспечивающей рост средней продолжительности жизни;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      изменение социальной структуры общества в пользу среднего класса, при снижении экономической дифференциации населения и резком сокращении бедности.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для решения стратегических задач:</w:t>
            </w: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      формирование национальной инновационной системы;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      закрепление и расширение естественных преимуществ Российской Федерации;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      масштабная модернизация существующих производств во всех сферах экономики;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       развитие новых национальных секторов в системе глобальной </w:t>
            </w: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конкурентоспособности государств.  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программы: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этап (2011-2012 </w:t>
            </w:r>
            <w:proofErr w:type="spellStart"/>
            <w:proofErr w:type="gramStart"/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  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этап (2013-2014 </w:t>
            </w:r>
            <w:proofErr w:type="spellStart"/>
            <w:proofErr w:type="gramStart"/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 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этап (2015 г)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стратегической цели и решение стратегических задач Программы обеспечиваются путем реализация системы программных мероприятий, сгруппированных по основным направлениям деятельности: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Обеспечение качества образования на всех уровнях образовательной системы, включая дошкольное и дополнительное образование, соответствующего требованиям инновационного развития России.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Обеспечение доступности качественного образования, независимо от места жительства и доходов граждан.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современной системы непрерывного образования  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Обеспечение эффективности управления системой образования, совершенствование ее структуры. </w:t>
            </w:r>
          </w:p>
          <w:p w:rsidR="002A75FE" w:rsidRPr="002A75FE" w:rsidRDefault="002A75FE" w:rsidP="002A75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Создания системы целенаправленной работы с одаренными детьми и талантливой молодежью.  </w:t>
            </w:r>
          </w:p>
        </w:tc>
      </w:tr>
    </w:tbl>
    <w:p w:rsidR="00550CFD" w:rsidRDefault="002A75FE"/>
    <w:sectPr w:rsidR="00550CFD" w:rsidSect="00F5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CC0"/>
    <w:rsid w:val="000B0F65"/>
    <w:rsid w:val="002A75FE"/>
    <w:rsid w:val="003F0E56"/>
    <w:rsid w:val="008955A6"/>
    <w:rsid w:val="00A81CC0"/>
    <w:rsid w:val="00F567BD"/>
    <w:rsid w:val="00F663E1"/>
    <w:rsid w:val="00FA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5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2913</Characters>
  <Application>Microsoft Office Word</Application>
  <DocSecurity>0</DocSecurity>
  <Lines>24</Lines>
  <Paragraphs>6</Paragraphs>
  <ScaleCrop>false</ScaleCrop>
  <Company>Microsoft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2011-04-18T08:44:00Z</dcterms:created>
  <dcterms:modified xsi:type="dcterms:W3CDTF">2011-04-18T08:46:00Z</dcterms:modified>
</cp:coreProperties>
</file>